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1B1CF3F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A845E6">
        <w:rPr>
          <w:rFonts w:ascii="Arial" w:eastAsia="Times New Roman" w:hAnsi="Arial" w:cs="Arial"/>
          <w:color w:val="000000"/>
          <w:sz w:val="23"/>
          <w:szCs w:val="23"/>
          <w:u w:val="single"/>
          <w:lang w:eastAsia="pt-BR"/>
        </w:rPr>
        <w:t>086/2020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845E6">
        <w:rPr>
          <w:rFonts w:ascii="Arial" w:hAnsi="Arial" w:cs="Arial"/>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845E6">
        <w:rPr>
          <w:rFonts w:ascii="Arial" w:hAnsi="Arial" w:cs="Arial"/>
          <w:sz w:val="23"/>
          <w:szCs w:val="23"/>
        </w:rPr>
        <w:t>Carlos Cesar de Carvalho, brasileiro, casado, 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67B37C60"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Pr="00A00FE1">
        <w:rPr>
          <w:rFonts w:ascii="Arial" w:hAnsi="Arial" w:cs="Arial"/>
          <w:sz w:val="23"/>
          <w:szCs w:val="23"/>
        </w:rPr>
        <w:t xml:space="preserve"> C</w:t>
      </w:r>
      <w:r w:rsidR="00A845E6">
        <w:rPr>
          <w:rFonts w:ascii="Arial" w:hAnsi="Arial" w:cs="Arial"/>
          <w:sz w:val="23"/>
          <w:szCs w:val="23"/>
        </w:rPr>
        <w:t>onsoante o procedimento licita</w:t>
      </w:r>
      <w:r w:rsidRPr="00A00FE1">
        <w:rPr>
          <w:rFonts w:ascii="Arial" w:hAnsi="Arial" w:cs="Arial"/>
          <w:sz w:val="23"/>
          <w:szCs w:val="23"/>
        </w:rPr>
        <w:t>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37791780" w:rsidR="00FF003E" w:rsidRPr="00FF003E" w:rsidRDefault="00FF003E" w:rsidP="00FF003E">
      <w:pPr>
        <w:spacing w:after="0" w:line="240" w:lineRule="auto"/>
        <w:jc w:val="both"/>
        <w:rPr>
          <w:rFonts w:ascii="Arial" w:eastAsia="Times New Roman" w:hAnsi="Arial" w:cs="Arial"/>
          <w:color w:val="000000"/>
          <w:lang w:eastAsia="pt-BR"/>
        </w:rPr>
      </w:pPr>
      <w:r w:rsidRPr="00A00FE1">
        <w:rPr>
          <w:rFonts w:ascii="Arial" w:eastAsia="Times New Roman" w:hAnsi="Arial" w:cs="Arial"/>
          <w:sz w:val="23"/>
          <w:szCs w:val="23"/>
          <w:lang w:eastAsia="pt-BR"/>
        </w:rPr>
        <w:t>A empresa</w:t>
      </w:r>
      <w:r w:rsidR="007B23AA" w:rsidRPr="007B23AA">
        <w:rPr>
          <w:rFonts w:ascii="Arial" w:eastAsia="Times New Roman" w:hAnsi="Arial" w:cs="Arial"/>
          <w:b/>
          <w:color w:val="000000"/>
          <w:lang w:eastAsia="pt-BR"/>
        </w:rPr>
        <w:t xml:space="preserve"> </w:t>
      </w:r>
      <w:r w:rsidR="007B23AA">
        <w:rPr>
          <w:rFonts w:ascii="Arial" w:eastAsia="Times New Roman" w:hAnsi="Arial" w:cs="Arial"/>
          <w:b/>
          <w:color w:val="000000"/>
          <w:lang w:eastAsia="pt-BR"/>
        </w:rPr>
        <w:t>MEDEFE PRODUTOS MÉDICOS HOSPITALARES LTDA</w:t>
      </w:r>
      <w:r w:rsidR="0054399F">
        <w:rPr>
          <w:rFonts w:ascii="Arial" w:eastAsia="Times New Roman" w:hAnsi="Arial" w:cs="Arial"/>
          <w:color w:val="000000"/>
          <w:lang w:eastAsia="pt-BR"/>
        </w:rPr>
        <w:t>;</w:t>
      </w:r>
      <w:r w:rsidR="00B85DF6">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 xml:space="preserve"> inscrita no CNPJ/MF sob nº</w:t>
      </w:r>
      <w:r w:rsidR="007B23AA" w:rsidRPr="007B23AA">
        <w:rPr>
          <w:rFonts w:ascii="Arial" w:eastAsia="Times New Roman" w:hAnsi="Arial" w:cs="Arial"/>
          <w:color w:val="000000"/>
          <w:lang w:eastAsia="pt-BR"/>
        </w:rPr>
        <w:t xml:space="preserve"> </w:t>
      </w:r>
      <w:r w:rsidR="007B23AA">
        <w:rPr>
          <w:rFonts w:ascii="Arial" w:eastAsia="Times New Roman" w:hAnsi="Arial" w:cs="Arial"/>
          <w:color w:val="000000"/>
          <w:lang w:eastAsia="pt-BR"/>
        </w:rPr>
        <w:t>25.463.374/0001-74</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 </w:t>
      </w:r>
      <w:r w:rsidR="007B23AA">
        <w:rPr>
          <w:rFonts w:ascii="Arial" w:eastAsia="Times New Roman" w:hAnsi="Arial" w:cs="Arial"/>
          <w:sz w:val="23"/>
          <w:szCs w:val="23"/>
          <w:lang w:eastAsia="pt-BR"/>
        </w:rPr>
        <w:t>Curitiba</w:t>
      </w:r>
      <w:r w:rsidR="0054399F">
        <w:rPr>
          <w:rFonts w:ascii="Arial" w:eastAsia="Times New Roman" w:hAnsi="Arial" w:cs="Arial"/>
          <w:sz w:val="23"/>
          <w:szCs w:val="23"/>
          <w:lang w:eastAsia="pt-BR"/>
        </w:rPr>
        <w:t xml:space="preserve">,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w:t>
      </w:r>
      <w:r w:rsidR="007B23AA" w:rsidRPr="007B23AA">
        <w:rPr>
          <w:rFonts w:ascii="Arial" w:eastAsia="Times New Roman" w:hAnsi="Arial" w:cs="Arial"/>
          <w:color w:val="000000"/>
          <w:lang w:eastAsia="pt-BR"/>
        </w:rPr>
        <w:t xml:space="preserve"> </w:t>
      </w:r>
      <w:r w:rsidR="007B23AA">
        <w:rPr>
          <w:rFonts w:ascii="Arial" w:eastAsia="Times New Roman" w:hAnsi="Arial" w:cs="Arial"/>
          <w:color w:val="000000"/>
          <w:lang w:eastAsia="pt-BR"/>
        </w:rPr>
        <w:t>GOUBER PINTO DIONISIO, Nº 55 – CIDADE INDUSTRIAL</w:t>
      </w:r>
      <w:r w:rsidR="0054399F">
        <w:rPr>
          <w:rFonts w:ascii="Arial" w:eastAsia="Times New Roman" w:hAnsi="Arial" w:cs="Arial"/>
          <w:color w:val="000000"/>
          <w:lang w:eastAsia="pt-BR"/>
        </w:rPr>
        <w:t>,</w:t>
      </w:r>
      <w:r w:rsidRPr="00A00FE1">
        <w:rPr>
          <w:rFonts w:ascii="Arial" w:eastAsia="Times New Roman" w:hAnsi="Arial" w:cs="Arial"/>
          <w:sz w:val="23"/>
          <w:szCs w:val="23"/>
          <w:lang w:eastAsia="pt-BR"/>
        </w:rPr>
        <w:t xml:space="preserve"> CEP</w:t>
      </w:r>
      <w:r w:rsidR="00A31337">
        <w:rPr>
          <w:rFonts w:ascii="Arial" w:eastAsia="Times New Roman" w:hAnsi="Arial" w:cs="Arial"/>
          <w:sz w:val="23"/>
          <w:szCs w:val="23"/>
          <w:lang w:eastAsia="pt-BR"/>
        </w:rPr>
        <w:t>:</w:t>
      </w:r>
      <w:r w:rsidR="007B23AA" w:rsidRPr="007B23AA">
        <w:rPr>
          <w:rFonts w:ascii="Arial" w:eastAsia="Times New Roman" w:hAnsi="Arial" w:cs="Arial"/>
          <w:lang w:eastAsia="pt-BR"/>
        </w:rPr>
        <w:t xml:space="preserve"> </w:t>
      </w:r>
      <w:r w:rsidR="007B23AA">
        <w:rPr>
          <w:rFonts w:ascii="Arial" w:eastAsia="Times New Roman" w:hAnsi="Arial" w:cs="Arial"/>
          <w:lang w:eastAsia="pt-BR"/>
        </w:rPr>
        <w:t>81.460-140</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7B23AA" w:rsidRPr="007B23AA">
        <w:rPr>
          <w:rFonts w:ascii="Arial" w:eastAsia="Times New Roman" w:hAnsi="Arial" w:cs="Arial"/>
          <w:color w:val="000000"/>
          <w:lang w:eastAsia="pt-BR"/>
        </w:rPr>
        <w:t xml:space="preserve"> </w:t>
      </w:r>
      <w:r w:rsidR="007B23AA">
        <w:rPr>
          <w:rFonts w:ascii="Arial" w:eastAsia="Times New Roman" w:hAnsi="Arial" w:cs="Arial"/>
          <w:color w:val="000000"/>
          <w:lang w:eastAsia="pt-BR"/>
        </w:rPr>
        <w:t xml:space="preserve">RODRIGO MARCONATTO NOVO </w:t>
      </w:r>
      <w:r w:rsidRPr="00A00FE1">
        <w:rPr>
          <w:rFonts w:ascii="Arial" w:eastAsia="Times New Roman" w:hAnsi="Arial" w:cs="Arial"/>
          <w:sz w:val="23"/>
          <w:szCs w:val="23"/>
          <w:lang w:eastAsia="pt-BR"/>
        </w:rPr>
        <w:t>, residente e domiciliado na cidade de</w:t>
      </w:r>
      <w:r w:rsidR="007B23AA">
        <w:rPr>
          <w:rFonts w:ascii="Arial" w:eastAsia="Times New Roman" w:hAnsi="Arial" w:cs="Arial"/>
          <w:sz w:val="23"/>
          <w:szCs w:val="23"/>
          <w:lang w:eastAsia="pt-BR"/>
        </w:rPr>
        <w:t xml:space="preserve"> Curitiba</w:t>
      </w:r>
      <w:r w:rsidR="00B85DF6" w:rsidRPr="00A00FE1">
        <w:rPr>
          <w:rFonts w:ascii="Arial" w:eastAsia="Times New Roman" w:hAnsi="Arial" w:cs="Arial"/>
          <w:sz w:val="23"/>
          <w:szCs w:val="23"/>
          <w:lang w:eastAsia="pt-BR"/>
        </w:rPr>
        <w:t xml:space="preserve">, Estado do </w:t>
      </w:r>
      <w:r w:rsidR="00B85DF6">
        <w:rPr>
          <w:rFonts w:ascii="Arial" w:eastAsia="Times New Roman" w:hAnsi="Arial" w:cs="Arial"/>
          <w:lang w:eastAsia="pt-BR"/>
        </w:rPr>
        <w:t>PARANÁ</w:t>
      </w:r>
      <w:r w:rsidR="00B85DF6" w:rsidRPr="00A00FE1">
        <w:rPr>
          <w:rFonts w:ascii="Arial" w:eastAsia="Times New Roman" w:hAnsi="Arial" w:cs="Arial"/>
          <w:sz w:val="23"/>
          <w:szCs w:val="23"/>
          <w:lang w:eastAsia="pt-BR"/>
        </w:rPr>
        <w:t>, na Rua</w:t>
      </w:r>
      <w:r w:rsidR="00B85DF6">
        <w:rPr>
          <w:rFonts w:ascii="Arial" w:eastAsia="Times New Roman" w:hAnsi="Arial" w:cs="Arial"/>
          <w:sz w:val="23"/>
          <w:szCs w:val="23"/>
          <w:lang w:eastAsia="pt-BR"/>
        </w:rPr>
        <w:t>:</w:t>
      </w:r>
      <w:r w:rsidR="007B23AA" w:rsidRPr="007B23AA">
        <w:rPr>
          <w:rFonts w:ascii="Arial" w:eastAsia="Times New Roman" w:hAnsi="Arial" w:cs="Arial"/>
          <w:color w:val="000000"/>
          <w:lang w:eastAsia="pt-BR"/>
        </w:rPr>
        <w:t xml:space="preserve"> </w:t>
      </w:r>
      <w:r w:rsidR="007B23AA">
        <w:rPr>
          <w:rFonts w:ascii="Arial" w:eastAsia="Times New Roman" w:hAnsi="Arial" w:cs="Arial"/>
          <w:color w:val="000000"/>
          <w:lang w:eastAsia="pt-BR"/>
        </w:rPr>
        <w:t>GOUBER PINTO DIONISIO, Nº 55 – CIDADE INDUSTRIAL,</w:t>
      </w:r>
      <w:r w:rsidR="007B23AA" w:rsidRPr="00A00FE1">
        <w:rPr>
          <w:rFonts w:ascii="Arial" w:eastAsia="Times New Roman" w:hAnsi="Arial" w:cs="Arial"/>
          <w:sz w:val="23"/>
          <w:szCs w:val="23"/>
          <w:lang w:eastAsia="pt-BR"/>
        </w:rPr>
        <w:t xml:space="preserve"> CEP</w:t>
      </w:r>
      <w:r w:rsidR="007B23AA">
        <w:rPr>
          <w:rFonts w:ascii="Arial" w:eastAsia="Times New Roman" w:hAnsi="Arial" w:cs="Arial"/>
          <w:sz w:val="23"/>
          <w:szCs w:val="23"/>
          <w:lang w:eastAsia="pt-BR"/>
        </w:rPr>
        <w:t>:</w:t>
      </w:r>
      <w:r w:rsidR="007B23AA" w:rsidRPr="007B23AA">
        <w:rPr>
          <w:rFonts w:ascii="Arial" w:eastAsia="Times New Roman" w:hAnsi="Arial" w:cs="Arial"/>
          <w:lang w:eastAsia="pt-BR"/>
        </w:rPr>
        <w:t xml:space="preserve"> </w:t>
      </w:r>
      <w:r w:rsidR="007B23AA">
        <w:rPr>
          <w:rFonts w:ascii="Arial" w:eastAsia="Times New Roman" w:hAnsi="Arial" w:cs="Arial"/>
          <w:lang w:eastAsia="pt-BR"/>
        </w:rPr>
        <w:t>81.460-140</w:t>
      </w:r>
      <w:r w:rsidR="007B23AA">
        <w:rPr>
          <w:rFonts w:ascii="Arial" w:eastAsia="Times New Roman" w:hAnsi="Arial" w:cs="Arial"/>
          <w:sz w:val="23"/>
          <w:szCs w:val="23"/>
          <w:lang w:eastAsia="pt-BR"/>
        </w:rPr>
        <w:t xml:space="preserve"> </w:t>
      </w:r>
      <w:r>
        <w:rPr>
          <w:rFonts w:ascii="Arial" w:eastAsia="Times New Roman" w:hAnsi="Arial" w:cs="Arial"/>
          <w:lang w:eastAsia="pt-BR"/>
        </w:rPr>
        <w:t>,</w:t>
      </w:r>
      <w:r w:rsidRPr="00A00FE1">
        <w:rPr>
          <w:rFonts w:ascii="Arial" w:eastAsia="Times New Roman" w:hAnsi="Arial" w:cs="Arial"/>
          <w:sz w:val="23"/>
          <w:szCs w:val="23"/>
          <w:lang w:eastAsia="pt-BR"/>
        </w:rPr>
        <w:t xml:space="preserve"> inscrito no CPF/MF sob nº</w:t>
      </w:r>
      <w:r w:rsidR="007B23AA" w:rsidRPr="007B23AA">
        <w:rPr>
          <w:rFonts w:ascii="Arial" w:eastAsia="Times New Roman" w:hAnsi="Arial" w:cs="Arial"/>
          <w:color w:val="000000"/>
          <w:lang w:eastAsia="pt-BR"/>
        </w:rPr>
        <w:t xml:space="preserve"> </w:t>
      </w:r>
      <w:r w:rsidR="007B23AA">
        <w:rPr>
          <w:rFonts w:ascii="Arial" w:eastAsia="Times New Roman" w:hAnsi="Arial" w:cs="Arial"/>
          <w:color w:val="000000"/>
          <w:lang w:eastAsia="pt-BR"/>
        </w:rPr>
        <w:t>049.594.819-51</w:t>
      </w:r>
      <w:r w:rsidR="0054399F" w:rsidRPr="0054399F">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e portador da Cédula de Identidade RG nº</w:t>
      </w:r>
      <w:r w:rsidR="007B23AA">
        <w:rPr>
          <w:rFonts w:ascii="Arial" w:eastAsia="Times New Roman" w:hAnsi="Arial" w:cs="Arial"/>
          <w:sz w:val="23"/>
          <w:szCs w:val="23"/>
          <w:lang w:eastAsia="pt-BR"/>
        </w:rPr>
        <w:t xml:space="preserve"> </w:t>
      </w:r>
      <w:r w:rsidR="007B23AA">
        <w:rPr>
          <w:rFonts w:ascii="Arial" w:eastAsia="Times New Roman" w:hAnsi="Arial" w:cs="Arial"/>
          <w:color w:val="000000"/>
          <w:lang w:eastAsia="pt-BR"/>
        </w:rPr>
        <w:t>8.538.746-4</w:t>
      </w:r>
      <w:r w:rsidR="007B23AA">
        <w:rPr>
          <w:rFonts w:ascii="Arial" w:hAnsi="Arial" w:cs="Arial"/>
        </w:rPr>
        <w:t xml:space="preserve"> SESP/PR</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04"/>
        <w:gridCol w:w="1306"/>
        <w:gridCol w:w="1005"/>
        <w:gridCol w:w="1106"/>
        <w:gridCol w:w="1061"/>
        <w:gridCol w:w="1011"/>
      </w:tblGrid>
      <w:tr w:rsidR="00A845E6" w:rsidRPr="00A845E6" w14:paraId="00B1FCF8" w14:textId="77777777" w:rsidTr="00A845E6">
        <w:tc>
          <w:tcPr>
            <w:tcW w:w="0" w:type="auto"/>
            <w:shd w:val="clear" w:color="auto" w:fill="auto"/>
          </w:tcPr>
          <w:p w14:paraId="61D75E85" w14:textId="77777777" w:rsidR="00A845E6" w:rsidRPr="00A845E6" w:rsidRDefault="00A845E6" w:rsidP="00A845E6">
            <w:pPr>
              <w:spacing w:after="0" w:line="240" w:lineRule="auto"/>
              <w:rPr>
                <w:rFonts w:ascii="Arial" w:eastAsia="Times New Roman" w:hAnsi="Arial" w:cs="Arial"/>
                <w:b/>
                <w:sz w:val="20"/>
                <w:szCs w:val="20"/>
                <w:lang w:eastAsia="pt-BR"/>
              </w:rPr>
            </w:pPr>
            <w:r w:rsidRPr="00A845E6">
              <w:rPr>
                <w:rFonts w:ascii="Arial" w:eastAsia="Times New Roman" w:hAnsi="Arial" w:cs="Arial"/>
                <w:b/>
                <w:sz w:val="20"/>
                <w:szCs w:val="20"/>
                <w:lang w:eastAsia="pt-BR"/>
              </w:rPr>
              <w:t>Item</w:t>
            </w:r>
          </w:p>
        </w:tc>
        <w:tc>
          <w:tcPr>
            <w:tcW w:w="0" w:type="auto"/>
            <w:shd w:val="clear" w:color="auto" w:fill="auto"/>
          </w:tcPr>
          <w:p w14:paraId="1E5206BC" w14:textId="77777777" w:rsidR="00A845E6" w:rsidRPr="00A845E6" w:rsidRDefault="00A845E6" w:rsidP="00A845E6">
            <w:pPr>
              <w:spacing w:after="0" w:line="240" w:lineRule="auto"/>
              <w:jc w:val="both"/>
              <w:rPr>
                <w:rFonts w:ascii="Arial" w:eastAsia="Times New Roman" w:hAnsi="Arial" w:cs="Arial"/>
                <w:b/>
                <w:sz w:val="20"/>
                <w:szCs w:val="20"/>
                <w:lang w:eastAsia="pt-BR"/>
              </w:rPr>
            </w:pPr>
            <w:r w:rsidRPr="00A845E6">
              <w:rPr>
                <w:rFonts w:ascii="Arial" w:eastAsia="Times New Roman" w:hAnsi="Arial" w:cs="Arial"/>
                <w:b/>
                <w:sz w:val="20"/>
                <w:szCs w:val="20"/>
                <w:lang w:eastAsia="pt-BR"/>
              </w:rPr>
              <w:t>Descrição</w:t>
            </w:r>
          </w:p>
        </w:tc>
        <w:tc>
          <w:tcPr>
            <w:tcW w:w="0" w:type="auto"/>
            <w:shd w:val="clear" w:color="auto" w:fill="auto"/>
          </w:tcPr>
          <w:p w14:paraId="4BD91BC9" w14:textId="77777777" w:rsidR="00A845E6" w:rsidRPr="00A845E6" w:rsidRDefault="00A845E6" w:rsidP="00A845E6">
            <w:pPr>
              <w:spacing w:after="0" w:line="240" w:lineRule="auto"/>
              <w:rPr>
                <w:rFonts w:ascii="Arial" w:eastAsia="Times New Roman" w:hAnsi="Arial" w:cs="Arial"/>
                <w:b/>
                <w:sz w:val="20"/>
                <w:szCs w:val="20"/>
                <w:lang w:eastAsia="pt-BR"/>
              </w:rPr>
            </w:pPr>
            <w:r w:rsidRPr="00A845E6">
              <w:rPr>
                <w:rFonts w:ascii="Arial" w:eastAsia="Times New Roman" w:hAnsi="Arial" w:cs="Arial"/>
                <w:b/>
                <w:sz w:val="20"/>
                <w:szCs w:val="20"/>
                <w:lang w:eastAsia="pt-BR"/>
              </w:rPr>
              <w:t>Marca</w:t>
            </w:r>
          </w:p>
        </w:tc>
        <w:tc>
          <w:tcPr>
            <w:tcW w:w="0" w:type="auto"/>
            <w:shd w:val="clear" w:color="auto" w:fill="auto"/>
          </w:tcPr>
          <w:p w14:paraId="630BBE6A" w14:textId="77777777" w:rsidR="00A845E6" w:rsidRPr="00A845E6" w:rsidRDefault="00A845E6" w:rsidP="00A845E6">
            <w:pPr>
              <w:spacing w:after="0" w:line="240" w:lineRule="auto"/>
              <w:rPr>
                <w:rFonts w:ascii="Arial" w:eastAsia="Times New Roman" w:hAnsi="Arial" w:cs="Arial"/>
                <w:b/>
                <w:sz w:val="20"/>
                <w:szCs w:val="20"/>
                <w:lang w:eastAsia="pt-BR"/>
              </w:rPr>
            </w:pPr>
            <w:r w:rsidRPr="00A845E6">
              <w:rPr>
                <w:rFonts w:ascii="Arial" w:eastAsia="Times New Roman" w:hAnsi="Arial" w:cs="Arial"/>
                <w:b/>
                <w:sz w:val="20"/>
                <w:szCs w:val="20"/>
                <w:lang w:eastAsia="pt-BR"/>
              </w:rPr>
              <w:t>Unidade</w:t>
            </w:r>
          </w:p>
        </w:tc>
        <w:tc>
          <w:tcPr>
            <w:tcW w:w="0" w:type="auto"/>
            <w:shd w:val="clear" w:color="auto" w:fill="auto"/>
          </w:tcPr>
          <w:p w14:paraId="5494E4E3" w14:textId="77777777" w:rsidR="00A845E6" w:rsidRPr="00A845E6" w:rsidRDefault="00A845E6" w:rsidP="00A845E6">
            <w:pPr>
              <w:spacing w:after="0" w:line="240" w:lineRule="auto"/>
              <w:rPr>
                <w:rFonts w:ascii="Arial" w:eastAsia="Times New Roman" w:hAnsi="Arial" w:cs="Arial"/>
                <w:b/>
                <w:sz w:val="20"/>
                <w:szCs w:val="20"/>
                <w:lang w:eastAsia="pt-BR"/>
              </w:rPr>
            </w:pPr>
            <w:r w:rsidRPr="00A845E6">
              <w:rPr>
                <w:rFonts w:ascii="Arial" w:eastAsia="Times New Roman" w:hAnsi="Arial" w:cs="Arial"/>
                <w:b/>
                <w:sz w:val="20"/>
                <w:szCs w:val="20"/>
                <w:lang w:eastAsia="pt-BR"/>
              </w:rPr>
              <w:t>Quant.</w:t>
            </w:r>
          </w:p>
        </w:tc>
        <w:tc>
          <w:tcPr>
            <w:tcW w:w="0" w:type="auto"/>
            <w:shd w:val="clear" w:color="auto" w:fill="auto"/>
          </w:tcPr>
          <w:p w14:paraId="6F1DC662" w14:textId="77777777" w:rsidR="00A845E6" w:rsidRPr="00A845E6" w:rsidRDefault="00A845E6" w:rsidP="00A845E6">
            <w:pPr>
              <w:spacing w:after="0" w:line="240" w:lineRule="auto"/>
              <w:rPr>
                <w:rFonts w:ascii="Arial" w:eastAsia="Times New Roman" w:hAnsi="Arial" w:cs="Arial"/>
                <w:b/>
                <w:sz w:val="20"/>
                <w:szCs w:val="20"/>
                <w:lang w:eastAsia="pt-BR"/>
              </w:rPr>
            </w:pPr>
            <w:r w:rsidRPr="00A845E6">
              <w:rPr>
                <w:rFonts w:ascii="Arial" w:eastAsia="Times New Roman" w:hAnsi="Arial" w:cs="Arial"/>
                <w:b/>
                <w:sz w:val="20"/>
                <w:szCs w:val="20"/>
                <w:lang w:eastAsia="pt-BR"/>
              </w:rPr>
              <w:t>Valor Unit.</w:t>
            </w:r>
          </w:p>
        </w:tc>
        <w:tc>
          <w:tcPr>
            <w:tcW w:w="0" w:type="auto"/>
            <w:shd w:val="clear" w:color="auto" w:fill="auto"/>
          </w:tcPr>
          <w:p w14:paraId="64508959" w14:textId="77777777" w:rsidR="00A845E6" w:rsidRPr="00A845E6" w:rsidRDefault="00A845E6" w:rsidP="00A845E6">
            <w:pPr>
              <w:spacing w:after="0" w:line="240" w:lineRule="auto"/>
              <w:rPr>
                <w:rFonts w:ascii="Arial" w:eastAsia="Times New Roman" w:hAnsi="Arial" w:cs="Arial"/>
                <w:b/>
                <w:sz w:val="20"/>
                <w:szCs w:val="20"/>
                <w:lang w:eastAsia="pt-BR"/>
              </w:rPr>
            </w:pPr>
            <w:r w:rsidRPr="00A845E6">
              <w:rPr>
                <w:rFonts w:ascii="Arial" w:eastAsia="Times New Roman" w:hAnsi="Arial" w:cs="Arial"/>
                <w:b/>
                <w:sz w:val="20"/>
                <w:szCs w:val="20"/>
                <w:lang w:eastAsia="pt-BR"/>
              </w:rPr>
              <w:t>Valor Total</w:t>
            </w:r>
          </w:p>
        </w:tc>
      </w:tr>
      <w:tr w:rsidR="00A845E6" w:rsidRPr="00A845E6" w14:paraId="3FFA6CC2" w14:textId="77777777" w:rsidTr="00A845E6">
        <w:tc>
          <w:tcPr>
            <w:tcW w:w="0" w:type="auto"/>
            <w:shd w:val="clear" w:color="auto" w:fill="auto"/>
          </w:tcPr>
          <w:p w14:paraId="47425D3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296</w:t>
            </w:r>
          </w:p>
        </w:tc>
        <w:tc>
          <w:tcPr>
            <w:tcW w:w="0" w:type="auto"/>
            <w:shd w:val="clear" w:color="auto" w:fill="auto"/>
          </w:tcPr>
          <w:p w14:paraId="57FE8D0D"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ABAIXADOR LÍNGUA, madeira, descartável, 14 cm, tipo espátula, 1,50 cm, </w:t>
            </w:r>
            <w:proofErr w:type="gramStart"/>
            <w:r w:rsidRPr="00A845E6">
              <w:rPr>
                <w:rFonts w:ascii="Arial" w:eastAsia="Times New Roman" w:hAnsi="Arial" w:cs="Arial"/>
                <w:sz w:val="20"/>
                <w:szCs w:val="20"/>
                <w:lang w:eastAsia="pt-BR"/>
              </w:rPr>
              <w:t>2</w:t>
            </w:r>
            <w:proofErr w:type="gramEnd"/>
            <w:r w:rsidRPr="00A845E6">
              <w:rPr>
                <w:rFonts w:ascii="Arial" w:eastAsia="Times New Roman" w:hAnsi="Arial" w:cs="Arial"/>
                <w:sz w:val="20"/>
                <w:szCs w:val="20"/>
                <w:lang w:eastAsia="pt-BR"/>
              </w:rPr>
              <w:t xml:space="preserve"> mm, pacote com 100 unidades CBR 0348807</w:t>
            </w:r>
          </w:p>
        </w:tc>
        <w:tc>
          <w:tcPr>
            <w:tcW w:w="0" w:type="auto"/>
            <w:shd w:val="clear" w:color="auto" w:fill="auto"/>
          </w:tcPr>
          <w:p w14:paraId="5B760603"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THEOTO</w:t>
            </w:r>
          </w:p>
        </w:tc>
        <w:tc>
          <w:tcPr>
            <w:tcW w:w="0" w:type="auto"/>
            <w:shd w:val="clear" w:color="auto" w:fill="auto"/>
          </w:tcPr>
          <w:p w14:paraId="59D1763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Pacote</w:t>
            </w:r>
          </w:p>
        </w:tc>
        <w:tc>
          <w:tcPr>
            <w:tcW w:w="0" w:type="auto"/>
            <w:shd w:val="clear" w:color="auto" w:fill="auto"/>
          </w:tcPr>
          <w:p w14:paraId="53B0B648"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200,00</w:t>
            </w:r>
          </w:p>
        </w:tc>
        <w:tc>
          <w:tcPr>
            <w:tcW w:w="0" w:type="auto"/>
            <w:shd w:val="clear" w:color="auto" w:fill="auto"/>
          </w:tcPr>
          <w:p w14:paraId="3D4DB8A1"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2,9000</w:t>
            </w:r>
          </w:p>
        </w:tc>
        <w:tc>
          <w:tcPr>
            <w:tcW w:w="0" w:type="auto"/>
            <w:shd w:val="clear" w:color="auto" w:fill="auto"/>
          </w:tcPr>
          <w:p w14:paraId="69B0D579"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580,00</w:t>
            </w:r>
          </w:p>
        </w:tc>
      </w:tr>
      <w:tr w:rsidR="00A845E6" w:rsidRPr="00A845E6" w14:paraId="250273A9" w14:textId="77777777" w:rsidTr="00A845E6">
        <w:tc>
          <w:tcPr>
            <w:tcW w:w="0" w:type="auto"/>
            <w:shd w:val="clear" w:color="auto" w:fill="auto"/>
          </w:tcPr>
          <w:p w14:paraId="052B143D"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lastRenderedPageBreak/>
              <w:t>301</w:t>
            </w:r>
          </w:p>
        </w:tc>
        <w:tc>
          <w:tcPr>
            <w:tcW w:w="0" w:type="auto"/>
            <w:shd w:val="clear" w:color="auto" w:fill="auto"/>
          </w:tcPr>
          <w:p w14:paraId="60B41FC1"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AGULHA HIPODÉRMICA 22 G X </w:t>
            </w:r>
            <w:proofErr w:type="gramStart"/>
            <w:r w:rsidRPr="00A845E6">
              <w:rPr>
                <w:rFonts w:ascii="Arial" w:eastAsia="Times New Roman" w:hAnsi="Arial" w:cs="Arial"/>
                <w:sz w:val="20"/>
                <w:szCs w:val="20"/>
                <w:lang w:eastAsia="pt-BR"/>
              </w:rPr>
              <w:t>1</w:t>
            </w:r>
            <w:proofErr w:type="gramEnd"/>
            <w:r w:rsidRPr="00A845E6">
              <w:rPr>
                <w:rFonts w:ascii="Arial" w:eastAsia="Times New Roman" w:hAnsi="Arial" w:cs="Arial"/>
                <w:sz w:val="20"/>
                <w:szCs w:val="20"/>
                <w:lang w:eastAsia="pt-BR"/>
              </w:rPr>
              <w:t xml:space="preserve">" aço inoxidável </w:t>
            </w:r>
            <w:proofErr w:type="spellStart"/>
            <w:r w:rsidRPr="00A845E6">
              <w:rPr>
                <w:rFonts w:ascii="Arial" w:eastAsia="Times New Roman" w:hAnsi="Arial" w:cs="Arial"/>
                <w:sz w:val="20"/>
                <w:szCs w:val="20"/>
                <w:lang w:eastAsia="pt-BR"/>
              </w:rPr>
              <w:t>siliconizado</w:t>
            </w:r>
            <w:proofErr w:type="spellEnd"/>
            <w:r w:rsidRPr="00A845E6">
              <w:rPr>
                <w:rFonts w:ascii="Arial" w:eastAsia="Times New Roman" w:hAnsi="Arial" w:cs="Arial"/>
                <w:sz w:val="20"/>
                <w:szCs w:val="20"/>
                <w:lang w:eastAsia="pt-BR"/>
              </w:rPr>
              <w:t xml:space="preserve">, ponta: </w:t>
            </w:r>
            <w:proofErr w:type="spellStart"/>
            <w:r w:rsidRPr="00A845E6">
              <w:rPr>
                <w:rFonts w:ascii="Arial" w:eastAsia="Times New Roman" w:hAnsi="Arial" w:cs="Arial"/>
                <w:sz w:val="20"/>
                <w:szCs w:val="20"/>
                <w:lang w:eastAsia="pt-BR"/>
              </w:rPr>
              <w:t>bisel</w:t>
            </w:r>
            <w:proofErr w:type="spellEnd"/>
            <w:r w:rsidRPr="00A845E6">
              <w:rPr>
                <w:rFonts w:ascii="Arial" w:eastAsia="Times New Roman" w:hAnsi="Arial" w:cs="Arial"/>
                <w:sz w:val="20"/>
                <w:szCs w:val="20"/>
                <w:lang w:eastAsia="pt-BR"/>
              </w:rPr>
              <w:t xml:space="preserve"> curto </w:t>
            </w:r>
            <w:proofErr w:type="spellStart"/>
            <w:r w:rsidRPr="00A845E6">
              <w:rPr>
                <w:rFonts w:ascii="Arial" w:eastAsia="Times New Roman" w:hAnsi="Arial" w:cs="Arial"/>
                <w:sz w:val="20"/>
                <w:szCs w:val="20"/>
                <w:lang w:eastAsia="pt-BR"/>
              </w:rPr>
              <w:t>trifacetado</w:t>
            </w:r>
            <w:proofErr w:type="spellEnd"/>
            <w:r w:rsidRPr="00A845E6">
              <w:rPr>
                <w:rFonts w:ascii="Arial" w:eastAsia="Times New Roman" w:hAnsi="Arial" w:cs="Arial"/>
                <w:sz w:val="20"/>
                <w:szCs w:val="20"/>
                <w:lang w:eastAsia="pt-BR"/>
              </w:rPr>
              <w:t xml:space="preserve">, conector </w:t>
            </w:r>
            <w:proofErr w:type="spellStart"/>
            <w:r w:rsidRPr="00A845E6">
              <w:rPr>
                <w:rFonts w:ascii="Arial" w:eastAsia="Times New Roman" w:hAnsi="Arial" w:cs="Arial"/>
                <w:sz w:val="20"/>
                <w:szCs w:val="20"/>
                <w:lang w:eastAsia="pt-BR"/>
              </w:rPr>
              <w:t>luer</w:t>
            </w:r>
            <w:proofErr w:type="spellEnd"/>
            <w:r w:rsidRPr="00A845E6">
              <w:rPr>
                <w:rFonts w:ascii="Arial" w:eastAsia="Times New Roman" w:hAnsi="Arial" w:cs="Arial"/>
                <w:sz w:val="20"/>
                <w:szCs w:val="20"/>
                <w:lang w:eastAsia="pt-BR"/>
              </w:rPr>
              <w:t xml:space="preserve"> </w:t>
            </w:r>
            <w:proofErr w:type="spellStart"/>
            <w:r w:rsidRPr="00A845E6">
              <w:rPr>
                <w:rFonts w:ascii="Arial" w:eastAsia="Times New Roman" w:hAnsi="Arial" w:cs="Arial"/>
                <w:sz w:val="20"/>
                <w:szCs w:val="20"/>
                <w:lang w:eastAsia="pt-BR"/>
              </w:rPr>
              <w:t>lock</w:t>
            </w:r>
            <w:proofErr w:type="spellEnd"/>
            <w:r w:rsidRPr="00A845E6">
              <w:rPr>
                <w:rFonts w:ascii="Arial" w:eastAsia="Times New Roman" w:hAnsi="Arial" w:cs="Arial"/>
                <w:sz w:val="20"/>
                <w:szCs w:val="20"/>
                <w:lang w:eastAsia="pt-BR"/>
              </w:rPr>
              <w:t xml:space="preserve"> ou </w:t>
            </w:r>
            <w:proofErr w:type="spellStart"/>
            <w:r w:rsidRPr="00A845E6">
              <w:rPr>
                <w:rFonts w:ascii="Arial" w:eastAsia="Times New Roman" w:hAnsi="Arial" w:cs="Arial"/>
                <w:sz w:val="20"/>
                <w:szCs w:val="20"/>
                <w:lang w:eastAsia="pt-BR"/>
              </w:rPr>
              <w:t>slip</w:t>
            </w:r>
            <w:proofErr w:type="spellEnd"/>
            <w:r w:rsidRPr="00A845E6">
              <w:rPr>
                <w:rFonts w:ascii="Arial" w:eastAsia="Times New Roman" w:hAnsi="Arial" w:cs="Arial"/>
                <w:sz w:val="20"/>
                <w:szCs w:val="20"/>
                <w:lang w:eastAsia="pt-BR"/>
              </w:rPr>
              <w:t xml:space="preserve"> em plástico fixação: protetor plástico, estéril, descartável, embalagem individual CBR 0439807</w:t>
            </w:r>
          </w:p>
        </w:tc>
        <w:tc>
          <w:tcPr>
            <w:tcW w:w="0" w:type="auto"/>
            <w:shd w:val="clear" w:color="auto" w:fill="auto"/>
          </w:tcPr>
          <w:p w14:paraId="793326C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SR</w:t>
            </w:r>
          </w:p>
        </w:tc>
        <w:tc>
          <w:tcPr>
            <w:tcW w:w="0" w:type="auto"/>
            <w:shd w:val="clear" w:color="auto" w:fill="auto"/>
          </w:tcPr>
          <w:p w14:paraId="3A6356D7"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100758F0"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15.000,00</w:t>
            </w:r>
          </w:p>
        </w:tc>
        <w:tc>
          <w:tcPr>
            <w:tcW w:w="0" w:type="auto"/>
            <w:shd w:val="clear" w:color="auto" w:fill="auto"/>
          </w:tcPr>
          <w:p w14:paraId="04EBB912"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0,0600</w:t>
            </w:r>
          </w:p>
        </w:tc>
        <w:tc>
          <w:tcPr>
            <w:tcW w:w="0" w:type="auto"/>
            <w:shd w:val="clear" w:color="auto" w:fill="auto"/>
          </w:tcPr>
          <w:p w14:paraId="62279EC2"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900,00</w:t>
            </w:r>
          </w:p>
        </w:tc>
      </w:tr>
      <w:tr w:rsidR="00A845E6" w:rsidRPr="00A845E6" w14:paraId="70995579" w14:textId="77777777" w:rsidTr="00A845E6">
        <w:tc>
          <w:tcPr>
            <w:tcW w:w="0" w:type="auto"/>
            <w:shd w:val="clear" w:color="auto" w:fill="auto"/>
          </w:tcPr>
          <w:p w14:paraId="6A1BE58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302</w:t>
            </w:r>
          </w:p>
        </w:tc>
        <w:tc>
          <w:tcPr>
            <w:tcW w:w="0" w:type="auto"/>
            <w:shd w:val="clear" w:color="auto" w:fill="auto"/>
          </w:tcPr>
          <w:p w14:paraId="4B420CD1" w14:textId="77777777" w:rsidR="00A845E6" w:rsidRPr="00A845E6" w:rsidRDefault="00A845E6" w:rsidP="00A845E6">
            <w:pPr>
              <w:spacing w:after="0" w:line="240" w:lineRule="auto"/>
              <w:jc w:val="both"/>
              <w:rPr>
                <w:rFonts w:ascii="Arial" w:eastAsia="Times New Roman" w:hAnsi="Arial" w:cs="Arial"/>
                <w:sz w:val="20"/>
                <w:szCs w:val="20"/>
                <w:lang w:eastAsia="pt-BR"/>
              </w:rPr>
            </w:pPr>
            <w:proofErr w:type="gramStart"/>
            <w:r w:rsidRPr="00A845E6">
              <w:rPr>
                <w:rFonts w:ascii="Arial" w:eastAsia="Times New Roman" w:hAnsi="Arial" w:cs="Arial"/>
                <w:sz w:val="20"/>
                <w:szCs w:val="20"/>
                <w:lang w:eastAsia="pt-BR"/>
              </w:rPr>
              <w:t>AGULHA HIPODÉRMICA, 26 G x 1/2"</w:t>
            </w:r>
            <w:proofErr w:type="gramEnd"/>
            <w:r w:rsidRPr="00A845E6">
              <w:rPr>
                <w:rFonts w:ascii="Arial" w:eastAsia="Times New Roman" w:hAnsi="Arial" w:cs="Arial"/>
                <w:sz w:val="20"/>
                <w:szCs w:val="20"/>
                <w:lang w:eastAsia="pt-BR"/>
              </w:rPr>
              <w:t xml:space="preserve"> em aço inoxidável </w:t>
            </w:r>
            <w:proofErr w:type="spellStart"/>
            <w:r w:rsidRPr="00A845E6">
              <w:rPr>
                <w:rFonts w:ascii="Arial" w:eastAsia="Times New Roman" w:hAnsi="Arial" w:cs="Arial"/>
                <w:sz w:val="20"/>
                <w:szCs w:val="20"/>
                <w:lang w:eastAsia="pt-BR"/>
              </w:rPr>
              <w:t>siliconizado</w:t>
            </w:r>
            <w:proofErr w:type="spellEnd"/>
            <w:r w:rsidRPr="00A845E6">
              <w:rPr>
                <w:rFonts w:ascii="Arial" w:eastAsia="Times New Roman" w:hAnsi="Arial" w:cs="Arial"/>
                <w:sz w:val="20"/>
                <w:szCs w:val="20"/>
                <w:lang w:eastAsia="pt-BR"/>
              </w:rPr>
              <w:t xml:space="preserve">, ponta: </w:t>
            </w:r>
            <w:proofErr w:type="spellStart"/>
            <w:r w:rsidRPr="00A845E6">
              <w:rPr>
                <w:rFonts w:ascii="Arial" w:eastAsia="Times New Roman" w:hAnsi="Arial" w:cs="Arial"/>
                <w:sz w:val="20"/>
                <w:szCs w:val="20"/>
                <w:lang w:eastAsia="pt-BR"/>
              </w:rPr>
              <w:t>bisel</w:t>
            </w:r>
            <w:proofErr w:type="spellEnd"/>
            <w:r w:rsidRPr="00A845E6">
              <w:rPr>
                <w:rFonts w:ascii="Arial" w:eastAsia="Times New Roman" w:hAnsi="Arial" w:cs="Arial"/>
                <w:sz w:val="20"/>
                <w:szCs w:val="20"/>
                <w:lang w:eastAsia="pt-BR"/>
              </w:rPr>
              <w:t xml:space="preserve"> curto </w:t>
            </w:r>
            <w:proofErr w:type="spellStart"/>
            <w:r w:rsidRPr="00A845E6">
              <w:rPr>
                <w:rFonts w:ascii="Arial" w:eastAsia="Times New Roman" w:hAnsi="Arial" w:cs="Arial"/>
                <w:sz w:val="20"/>
                <w:szCs w:val="20"/>
                <w:lang w:eastAsia="pt-BR"/>
              </w:rPr>
              <w:t>trifacetado</w:t>
            </w:r>
            <w:proofErr w:type="spellEnd"/>
            <w:r w:rsidRPr="00A845E6">
              <w:rPr>
                <w:rFonts w:ascii="Arial" w:eastAsia="Times New Roman" w:hAnsi="Arial" w:cs="Arial"/>
                <w:sz w:val="20"/>
                <w:szCs w:val="20"/>
                <w:lang w:eastAsia="pt-BR"/>
              </w:rPr>
              <w:t>, conector LUER LOCK em plástico, fixação: protetor plástico, com sistema segurança. CBR 0397513</w:t>
            </w:r>
          </w:p>
        </w:tc>
        <w:tc>
          <w:tcPr>
            <w:tcW w:w="0" w:type="auto"/>
            <w:shd w:val="clear" w:color="auto" w:fill="auto"/>
          </w:tcPr>
          <w:p w14:paraId="3FF2896A"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SR</w:t>
            </w:r>
          </w:p>
        </w:tc>
        <w:tc>
          <w:tcPr>
            <w:tcW w:w="0" w:type="auto"/>
            <w:shd w:val="clear" w:color="auto" w:fill="auto"/>
          </w:tcPr>
          <w:p w14:paraId="568E7907"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32C5F35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15.000,00</w:t>
            </w:r>
          </w:p>
        </w:tc>
        <w:tc>
          <w:tcPr>
            <w:tcW w:w="0" w:type="auto"/>
            <w:shd w:val="clear" w:color="auto" w:fill="auto"/>
          </w:tcPr>
          <w:p w14:paraId="6F15E6E3"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0,0700</w:t>
            </w:r>
          </w:p>
        </w:tc>
        <w:tc>
          <w:tcPr>
            <w:tcW w:w="0" w:type="auto"/>
            <w:shd w:val="clear" w:color="auto" w:fill="auto"/>
          </w:tcPr>
          <w:p w14:paraId="364783D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1.050,00</w:t>
            </w:r>
          </w:p>
        </w:tc>
      </w:tr>
      <w:tr w:rsidR="00A845E6" w:rsidRPr="00A845E6" w14:paraId="6B1C39D6" w14:textId="77777777" w:rsidTr="00A845E6">
        <w:tc>
          <w:tcPr>
            <w:tcW w:w="0" w:type="auto"/>
            <w:shd w:val="clear" w:color="auto" w:fill="auto"/>
          </w:tcPr>
          <w:p w14:paraId="4570EDA8"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305</w:t>
            </w:r>
          </w:p>
        </w:tc>
        <w:tc>
          <w:tcPr>
            <w:tcW w:w="0" w:type="auto"/>
            <w:shd w:val="clear" w:color="auto" w:fill="auto"/>
          </w:tcPr>
          <w:p w14:paraId="185A12B0" w14:textId="77777777" w:rsidR="00A845E6" w:rsidRPr="00A845E6" w:rsidRDefault="00A845E6" w:rsidP="00A845E6">
            <w:pPr>
              <w:spacing w:after="0" w:line="240" w:lineRule="auto"/>
              <w:jc w:val="both"/>
              <w:rPr>
                <w:rFonts w:ascii="Arial" w:eastAsia="Times New Roman" w:hAnsi="Arial" w:cs="Arial"/>
                <w:sz w:val="20"/>
                <w:szCs w:val="20"/>
                <w:lang w:eastAsia="pt-BR"/>
              </w:rPr>
            </w:pPr>
            <w:proofErr w:type="gramStart"/>
            <w:r w:rsidRPr="00A845E6">
              <w:rPr>
                <w:rFonts w:ascii="Arial" w:eastAsia="Times New Roman" w:hAnsi="Arial" w:cs="Arial"/>
                <w:sz w:val="20"/>
                <w:szCs w:val="20"/>
                <w:lang w:eastAsia="pt-BR"/>
              </w:rPr>
              <w:t>Algodão, hidrófilo, em mantas, alvejado, purificado, isento</w:t>
            </w:r>
            <w:proofErr w:type="gramEnd"/>
            <w:r w:rsidRPr="00A845E6">
              <w:rPr>
                <w:rFonts w:ascii="Arial" w:eastAsia="Times New Roman" w:hAnsi="Arial" w:cs="Arial"/>
                <w:sz w:val="20"/>
                <w:szCs w:val="20"/>
                <w:lang w:eastAsia="pt-BR"/>
              </w:rPr>
              <w:t xml:space="preserve"> de impurezas, enrolado em papel apropriado, não estéril, embalagem individual. Rolo com 500g. CBR 0279726</w:t>
            </w:r>
          </w:p>
        </w:tc>
        <w:tc>
          <w:tcPr>
            <w:tcW w:w="0" w:type="auto"/>
            <w:shd w:val="clear" w:color="auto" w:fill="auto"/>
          </w:tcPr>
          <w:p w14:paraId="528B9672"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CREMER</w:t>
            </w:r>
          </w:p>
        </w:tc>
        <w:tc>
          <w:tcPr>
            <w:tcW w:w="0" w:type="auto"/>
            <w:shd w:val="clear" w:color="auto" w:fill="auto"/>
          </w:tcPr>
          <w:p w14:paraId="5017693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2D2BEF4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120,00</w:t>
            </w:r>
          </w:p>
        </w:tc>
        <w:tc>
          <w:tcPr>
            <w:tcW w:w="0" w:type="auto"/>
            <w:shd w:val="clear" w:color="auto" w:fill="auto"/>
          </w:tcPr>
          <w:p w14:paraId="0986FBD1"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9,5000</w:t>
            </w:r>
          </w:p>
        </w:tc>
        <w:tc>
          <w:tcPr>
            <w:tcW w:w="0" w:type="auto"/>
            <w:shd w:val="clear" w:color="auto" w:fill="auto"/>
          </w:tcPr>
          <w:p w14:paraId="1A773AE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1.140,00</w:t>
            </w:r>
          </w:p>
        </w:tc>
      </w:tr>
      <w:tr w:rsidR="00A845E6" w:rsidRPr="00A845E6" w14:paraId="0DCF9055" w14:textId="77777777" w:rsidTr="00A845E6">
        <w:tc>
          <w:tcPr>
            <w:tcW w:w="0" w:type="auto"/>
            <w:shd w:val="clear" w:color="auto" w:fill="auto"/>
          </w:tcPr>
          <w:p w14:paraId="34E3B93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327</w:t>
            </w:r>
          </w:p>
        </w:tc>
        <w:tc>
          <w:tcPr>
            <w:tcW w:w="0" w:type="auto"/>
            <w:shd w:val="clear" w:color="auto" w:fill="auto"/>
          </w:tcPr>
          <w:p w14:paraId="1F45FB41"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DETECTOR FETAL PORTÁTIL, ajuste mecânico, visor digital, botão de controle, gabinete metálico, tipo de análise ausculta BCF, fluxo sanguíneo placenta e cordão, faixa medição: BCF até cerca 200 BPM, frequência: até cerca 2,2 MHZ. CBR 0433842</w:t>
            </w:r>
          </w:p>
        </w:tc>
        <w:tc>
          <w:tcPr>
            <w:tcW w:w="0" w:type="auto"/>
            <w:shd w:val="clear" w:color="auto" w:fill="auto"/>
          </w:tcPr>
          <w:p w14:paraId="5AC4B8E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SONOLINE</w:t>
            </w:r>
          </w:p>
        </w:tc>
        <w:tc>
          <w:tcPr>
            <w:tcW w:w="0" w:type="auto"/>
            <w:shd w:val="clear" w:color="auto" w:fill="auto"/>
          </w:tcPr>
          <w:p w14:paraId="47F5D938"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3D9B23BE"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2,00</w:t>
            </w:r>
          </w:p>
        </w:tc>
        <w:tc>
          <w:tcPr>
            <w:tcW w:w="0" w:type="auto"/>
            <w:shd w:val="clear" w:color="auto" w:fill="auto"/>
          </w:tcPr>
          <w:p w14:paraId="03B7072B"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306,6000</w:t>
            </w:r>
          </w:p>
        </w:tc>
        <w:tc>
          <w:tcPr>
            <w:tcW w:w="0" w:type="auto"/>
            <w:shd w:val="clear" w:color="auto" w:fill="auto"/>
          </w:tcPr>
          <w:p w14:paraId="1F9AB99D"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613,20</w:t>
            </w:r>
          </w:p>
        </w:tc>
      </w:tr>
      <w:tr w:rsidR="00A845E6" w:rsidRPr="00A845E6" w14:paraId="3C78DC3E" w14:textId="77777777" w:rsidTr="00A845E6">
        <w:tc>
          <w:tcPr>
            <w:tcW w:w="0" w:type="auto"/>
            <w:shd w:val="clear" w:color="auto" w:fill="auto"/>
          </w:tcPr>
          <w:p w14:paraId="6EE0CD9D"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333</w:t>
            </w:r>
          </w:p>
        </w:tc>
        <w:tc>
          <w:tcPr>
            <w:tcW w:w="0" w:type="auto"/>
            <w:shd w:val="clear" w:color="auto" w:fill="auto"/>
          </w:tcPr>
          <w:p w14:paraId="413CFDD7"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ESFIGMOMANÔMETRO ADULTO, analógico, </w:t>
            </w:r>
            <w:proofErr w:type="spellStart"/>
            <w:r w:rsidRPr="00A845E6">
              <w:rPr>
                <w:rFonts w:ascii="Arial" w:eastAsia="Times New Roman" w:hAnsi="Arial" w:cs="Arial"/>
                <w:sz w:val="20"/>
                <w:szCs w:val="20"/>
                <w:lang w:eastAsia="pt-BR"/>
              </w:rPr>
              <w:t>aneróide</w:t>
            </w:r>
            <w:proofErr w:type="spellEnd"/>
            <w:r w:rsidRPr="00A845E6">
              <w:rPr>
                <w:rFonts w:ascii="Arial" w:eastAsia="Times New Roman" w:hAnsi="Arial" w:cs="Arial"/>
                <w:sz w:val="20"/>
                <w:szCs w:val="20"/>
                <w:lang w:eastAsia="pt-BR"/>
              </w:rPr>
              <w:t xml:space="preserve">, de braço, até 300 MMHG, material braçadeira em nylon, fecho em </w:t>
            </w:r>
            <w:proofErr w:type="spellStart"/>
            <w:r w:rsidRPr="00A845E6">
              <w:rPr>
                <w:rFonts w:ascii="Arial" w:eastAsia="Times New Roman" w:hAnsi="Arial" w:cs="Arial"/>
                <w:sz w:val="20"/>
                <w:szCs w:val="20"/>
                <w:lang w:eastAsia="pt-BR"/>
              </w:rPr>
              <w:t>velcro</w:t>
            </w:r>
            <w:proofErr w:type="spellEnd"/>
            <w:r w:rsidRPr="00A845E6">
              <w:rPr>
                <w:rFonts w:ascii="Arial" w:eastAsia="Times New Roman" w:hAnsi="Arial" w:cs="Arial"/>
                <w:sz w:val="20"/>
                <w:szCs w:val="20"/>
                <w:lang w:eastAsia="pt-BR"/>
              </w:rPr>
              <w:t xml:space="preserve"> CBR </w:t>
            </w:r>
            <w:proofErr w:type="gramStart"/>
            <w:r w:rsidRPr="00A845E6">
              <w:rPr>
                <w:rFonts w:ascii="Arial" w:eastAsia="Times New Roman" w:hAnsi="Arial" w:cs="Arial"/>
                <w:sz w:val="20"/>
                <w:szCs w:val="20"/>
                <w:lang w:eastAsia="pt-BR"/>
              </w:rPr>
              <w:t>0432468</w:t>
            </w:r>
            <w:proofErr w:type="gramEnd"/>
          </w:p>
        </w:tc>
        <w:tc>
          <w:tcPr>
            <w:tcW w:w="0" w:type="auto"/>
            <w:shd w:val="clear" w:color="auto" w:fill="auto"/>
          </w:tcPr>
          <w:p w14:paraId="5BE2FA0B"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PREMIUM</w:t>
            </w:r>
          </w:p>
        </w:tc>
        <w:tc>
          <w:tcPr>
            <w:tcW w:w="0" w:type="auto"/>
            <w:shd w:val="clear" w:color="auto" w:fill="auto"/>
          </w:tcPr>
          <w:p w14:paraId="2D9F692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57914831"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30,00</w:t>
            </w:r>
          </w:p>
        </w:tc>
        <w:tc>
          <w:tcPr>
            <w:tcW w:w="0" w:type="auto"/>
            <w:shd w:val="clear" w:color="auto" w:fill="auto"/>
          </w:tcPr>
          <w:p w14:paraId="7B8B6FE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57,2000</w:t>
            </w:r>
          </w:p>
        </w:tc>
        <w:tc>
          <w:tcPr>
            <w:tcW w:w="0" w:type="auto"/>
            <w:shd w:val="clear" w:color="auto" w:fill="auto"/>
          </w:tcPr>
          <w:p w14:paraId="2F5073D7"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1.716,00</w:t>
            </w:r>
          </w:p>
        </w:tc>
      </w:tr>
      <w:tr w:rsidR="00A845E6" w:rsidRPr="00A845E6" w14:paraId="5733C3AB" w14:textId="77777777" w:rsidTr="00A845E6">
        <w:tc>
          <w:tcPr>
            <w:tcW w:w="0" w:type="auto"/>
            <w:shd w:val="clear" w:color="auto" w:fill="auto"/>
          </w:tcPr>
          <w:p w14:paraId="03A607E6"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334</w:t>
            </w:r>
          </w:p>
        </w:tc>
        <w:tc>
          <w:tcPr>
            <w:tcW w:w="0" w:type="auto"/>
            <w:shd w:val="clear" w:color="auto" w:fill="auto"/>
          </w:tcPr>
          <w:p w14:paraId="1389C013"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ESFIGMOMANÔMETRO INFANTIL, analógico, </w:t>
            </w:r>
            <w:proofErr w:type="spellStart"/>
            <w:r w:rsidRPr="00A845E6">
              <w:rPr>
                <w:rFonts w:ascii="Arial" w:eastAsia="Times New Roman" w:hAnsi="Arial" w:cs="Arial"/>
                <w:sz w:val="20"/>
                <w:szCs w:val="20"/>
                <w:lang w:eastAsia="pt-BR"/>
              </w:rPr>
              <w:t>aneróide</w:t>
            </w:r>
            <w:proofErr w:type="spellEnd"/>
            <w:r w:rsidRPr="00A845E6">
              <w:rPr>
                <w:rFonts w:ascii="Arial" w:eastAsia="Times New Roman" w:hAnsi="Arial" w:cs="Arial"/>
                <w:sz w:val="20"/>
                <w:szCs w:val="20"/>
                <w:lang w:eastAsia="pt-BR"/>
              </w:rPr>
              <w:t xml:space="preserve">, de braço, até 300 MMHG, material braçadeira em nylon, fecho em </w:t>
            </w:r>
            <w:proofErr w:type="spellStart"/>
            <w:r w:rsidRPr="00A845E6">
              <w:rPr>
                <w:rFonts w:ascii="Arial" w:eastAsia="Times New Roman" w:hAnsi="Arial" w:cs="Arial"/>
                <w:sz w:val="20"/>
                <w:szCs w:val="20"/>
                <w:lang w:eastAsia="pt-BR"/>
              </w:rPr>
              <w:t>velcro</w:t>
            </w:r>
            <w:proofErr w:type="spellEnd"/>
            <w:r w:rsidRPr="00A845E6">
              <w:rPr>
                <w:rFonts w:ascii="Arial" w:eastAsia="Times New Roman" w:hAnsi="Arial" w:cs="Arial"/>
                <w:sz w:val="20"/>
                <w:szCs w:val="20"/>
                <w:lang w:eastAsia="pt-BR"/>
              </w:rPr>
              <w:t>. CBR 0432472</w:t>
            </w:r>
          </w:p>
        </w:tc>
        <w:tc>
          <w:tcPr>
            <w:tcW w:w="0" w:type="auto"/>
            <w:shd w:val="clear" w:color="auto" w:fill="auto"/>
          </w:tcPr>
          <w:p w14:paraId="269A5140"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PREMIUM</w:t>
            </w:r>
          </w:p>
        </w:tc>
        <w:tc>
          <w:tcPr>
            <w:tcW w:w="0" w:type="auto"/>
            <w:shd w:val="clear" w:color="auto" w:fill="auto"/>
          </w:tcPr>
          <w:p w14:paraId="092BCE82"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709E04ED"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10,00</w:t>
            </w:r>
          </w:p>
        </w:tc>
        <w:tc>
          <w:tcPr>
            <w:tcW w:w="0" w:type="auto"/>
            <w:shd w:val="clear" w:color="auto" w:fill="auto"/>
          </w:tcPr>
          <w:p w14:paraId="792FDEA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60,0000</w:t>
            </w:r>
          </w:p>
        </w:tc>
        <w:tc>
          <w:tcPr>
            <w:tcW w:w="0" w:type="auto"/>
            <w:shd w:val="clear" w:color="auto" w:fill="auto"/>
          </w:tcPr>
          <w:p w14:paraId="3C7E5FF3"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600,00</w:t>
            </w:r>
          </w:p>
        </w:tc>
      </w:tr>
      <w:tr w:rsidR="00A845E6" w:rsidRPr="00A845E6" w14:paraId="3F5DA6A6" w14:textId="77777777" w:rsidTr="00A845E6">
        <w:tc>
          <w:tcPr>
            <w:tcW w:w="0" w:type="auto"/>
            <w:shd w:val="clear" w:color="auto" w:fill="auto"/>
          </w:tcPr>
          <w:p w14:paraId="77E6618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348</w:t>
            </w:r>
          </w:p>
        </w:tc>
        <w:tc>
          <w:tcPr>
            <w:tcW w:w="0" w:type="auto"/>
            <w:shd w:val="clear" w:color="auto" w:fill="auto"/>
          </w:tcPr>
          <w:p w14:paraId="5C380275"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FITA HOSPITALAR ESPARADRAPO, impermeável, dorso em algodão, adesivo à base de zinco, cerca de 100 mm, com cor CBR </w:t>
            </w:r>
            <w:proofErr w:type="gramStart"/>
            <w:r w:rsidRPr="00A845E6">
              <w:rPr>
                <w:rFonts w:ascii="Arial" w:eastAsia="Times New Roman" w:hAnsi="Arial" w:cs="Arial"/>
                <w:sz w:val="20"/>
                <w:szCs w:val="20"/>
                <w:lang w:eastAsia="pt-BR"/>
              </w:rPr>
              <w:t>0437863</w:t>
            </w:r>
            <w:proofErr w:type="gramEnd"/>
          </w:p>
        </w:tc>
        <w:tc>
          <w:tcPr>
            <w:tcW w:w="0" w:type="auto"/>
            <w:shd w:val="clear" w:color="auto" w:fill="auto"/>
          </w:tcPr>
          <w:p w14:paraId="6BC325EE"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CREMER</w:t>
            </w:r>
          </w:p>
        </w:tc>
        <w:tc>
          <w:tcPr>
            <w:tcW w:w="0" w:type="auto"/>
            <w:shd w:val="clear" w:color="auto" w:fill="auto"/>
          </w:tcPr>
          <w:p w14:paraId="38931D16"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7ECFB81E"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150,00</w:t>
            </w:r>
          </w:p>
        </w:tc>
        <w:tc>
          <w:tcPr>
            <w:tcW w:w="0" w:type="auto"/>
            <w:shd w:val="clear" w:color="auto" w:fill="auto"/>
          </w:tcPr>
          <w:p w14:paraId="01D7630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5,7000</w:t>
            </w:r>
          </w:p>
        </w:tc>
        <w:tc>
          <w:tcPr>
            <w:tcW w:w="0" w:type="auto"/>
            <w:shd w:val="clear" w:color="auto" w:fill="auto"/>
          </w:tcPr>
          <w:p w14:paraId="3EFE5DB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855,00</w:t>
            </w:r>
          </w:p>
        </w:tc>
      </w:tr>
      <w:tr w:rsidR="00A845E6" w:rsidRPr="00A845E6" w14:paraId="777BF2D1" w14:textId="77777777" w:rsidTr="00A845E6">
        <w:tc>
          <w:tcPr>
            <w:tcW w:w="0" w:type="auto"/>
            <w:shd w:val="clear" w:color="auto" w:fill="auto"/>
          </w:tcPr>
          <w:p w14:paraId="06CEFA23"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354</w:t>
            </w:r>
          </w:p>
        </w:tc>
        <w:tc>
          <w:tcPr>
            <w:tcW w:w="0" w:type="auto"/>
            <w:shd w:val="clear" w:color="auto" w:fill="auto"/>
          </w:tcPr>
          <w:p w14:paraId="4D5EBD4C"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FRASCO COLETOR UNIVERSAL 80 ML, plástico transparente, tampa </w:t>
            </w:r>
            <w:proofErr w:type="spellStart"/>
            <w:r w:rsidRPr="00A845E6">
              <w:rPr>
                <w:rFonts w:ascii="Arial" w:eastAsia="Times New Roman" w:hAnsi="Arial" w:cs="Arial"/>
                <w:sz w:val="20"/>
                <w:szCs w:val="20"/>
                <w:lang w:eastAsia="pt-BR"/>
              </w:rPr>
              <w:t>rosqueável</w:t>
            </w:r>
            <w:proofErr w:type="spellEnd"/>
            <w:r w:rsidRPr="00A845E6">
              <w:rPr>
                <w:rFonts w:ascii="Arial" w:eastAsia="Times New Roman" w:hAnsi="Arial" w:cs="Arial"/>
                <w:sz w:val="20"/>
                <w:szCs w:val="20"/>
                <w:lang w:eastAsia="pt-BR"/>
              </w:rPr>
              <w:t>, graduado. CBR 0439115</w:t>
            </w:r>
          </w:p>
        </w:tc>
        <w:tc>
          <w:tcPr>
            <w:tcW w:w="0" w:type="auto"/>
            <w:shd w:val="clear" w:color="auto" w:fill="auto"/>
          </w:tcPr>
          <w:p w14:paraId="4690E95F"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FIRST LAB</w:t>
            </w:r>
          </w:p>
        </w:tc>
        <w:tc>
          <w:tcPr>
            <w:tcW w:w="0" w:type="auto"/>
            <w:shd w:val="clear" w:color="auto" w:fill="auto"/>
          </w:tcPr>
          <w:p w14:paraId="4055B668"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334385E7"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3.000,00</w:t>
            </w:r>
          </w:p>
        </w:tc>
        <w:tc>
          <w:tcPr>
            <w:tcW w:w="0" w:type="auto"/>
            <w:shd w:val="clear" w:color="auto" w:fill="auto"/>
          </w:tcPr>
          <w:p w14:paraId="4074CBC1"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0,2700</w:t>
            </w:r>
          </w:p>
        </w:tc>
        <w:tc>
          <w:tcPr>
            <w:tcW w:w="0" w:type="auto"/>
            <w:shd w:val="clear" w:color="auto" w:fill="auto"/>
          </w:tcPr>
          <w:p w14:paraId="5BB986F9"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810,00</w:t>
            </w:r>
          </w:p>
        </w:tc>
      </w:tr>
      <w:tr w:rsidR="00A845E6" w:rsidRPr="00A845E6" w14:paraId="121E3353" w14:textId="77777777" w:rsidTr="00A845E6">
        <w:tc>
          <w:tcPr>
            <w:tcW w:w="0" w:type="auto"/>
            <w:shd w:val="clear" w:color="auto" w:fill="auto"/>
          </w:tcPr>
          <w:p w14:paraId="691F3F7F"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364</w:t>
            </w:r>
          </w:p>
        </w:tc>
        <w:tc>
          <w:tcPr>
            <w:tcW w:w="0" w:type="auto"/>
            <w:shd w:val="clear" w:color="auto" w:fill="auto"/>
          </w:tcPr>
          <w:p w14:paraId="6ED3E9D7"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INDICADOR BIOLÓGICO, terceira geração, autocontido, ampola com meio de cultura, </w:t>
            </w:r>
            <w:proofErr w:type="spellStart"/>
            <w:r w:rsidRPr="00A845E6">
              <w:rPr>
                <w:rFonts w:ascii="Arial" w:eastAsia="Times New Roman" w:hAnsi="Arial" w:cs="Arial"/>
                <w:sz w:val="20"/>
                <w:szCs w:val="20"/>
                <w:lang w:eastAsia="pt-BR"/>
              </w:rPr>
              <w:t>bacillus</w:t>
            </w:r>
            <w:proofErr w:type="spellEnd"/>
            <w:r w:rsidRPr="00A845E6">
              <w:rPr>
                <w:rFonts w:ascii="Arial" w:eastAsia="Times New Roman" w:hAnsi="Arial" w:cs="Arial"/>
                <w:sz w:val="20"/>
                <w:szCs w:val="20"/>
                <w:lang w:eastAsia="pt-BR"/>
              </w:rPr>
              <w:t xml:space="preserve"> </w:t>
            </w:r>
            <w:proofErr w:type="spellStart"/>
            <w:r w:rsidRPr="00A845E6">
              <w:rPr>
                <w:rFonts w:ascii="Arial" w:eastAsia="Times New Roman" w:hAnsi="Arial" w:cs="Arial"/>
                <w:sz w:val="20"/>
                <w:szCs w:val="20"/>
                <w:lang w:eastAsia="pt-BR"/>
              </w:rPr>
              <w:t>stearothermophillus</w:t>
            </w:r>
            <w:proofErr w:type="spellEnd"/>
            <w:r w:rsidRPr="00A845E6">
              <w:rPr>
                <w:rFonts w:ascii="Arial" w:eastAsia="Times New Roman" w:hAnsi="Arial" w:cs="Arial"/>
                <w:sz w:val="20"/>
                <w:szCs w:val="20"/>
                <w:lang w:eastAsia="pt-BR"/>
              </w:rPr>
              <w:t xml:space="preserve">, resposta em 3 horas, para esterilização a vapor. (Para incubadora modelo: </w:t>
            </w:r>
            <w:proofErr w:type="gramStart"/>
            <w:r w:rsidRPr="00A845E6">
              <w:rPr>
                <w:rFonts w:ascii="Arial" w:eastAsia="Times New Roman" w:hAnsi="Arial" w:cs="Arial"/>
                <w:sz w:val="20"/>
                <w:szCs w:val="20"/>
                <w:lang w:eastAsia="pt-BR"/>
              </w:rPr>
              <w:t>Mini incubadora</w:t>
            </w:r>
            <w:proofErr w:type="gramEnd"/>
            <w:r w:rsidRPr="00A845E6">
              <w:rPr>
                <w:rFonts w:ascii="Arial" w:eastAsia="Times New Roman" w:hAnsi="Arial" w:cs="Arial"/>
                <w:sz w:val="20"/>
                <w:szCs w:val="20"/>
                <w:lang w:eastAsia="pt-BR"/>
              </w:rPr>
              <w:t xml:space="preserve"> </w:t>
            </w:r>
            <w:proofErr w:type="spellStart"/>
            <w:r w:rsidRPr="00A845E6">
              <w:rPr>
                <w:rFonts w:ascii="Arial" w:eastAsia="Times New Roman" w:hAnsi="Arial" w:cs="Arial"/>
                <w:sz w:val="20"/>
                <w:szCs w:val="20"/>
                <w:lang w:eastAsia="pt-BR"/>
              </w:rPr>
              <w:t>Cristófoli</w:t>
            </w:r>
            <w:proofErr w:type="spellEnd"/>
            <w:r w:rsidRPr="00A845E6">
              <w:rPr>
                <w:rFonts w:ascii="Arial" w:eastAsia="Times New Roman" w:hAnsi="Arial" w:cs="Arial"/>
                <w:sz w:val="20"/>
                <w:szCs w:val="20"/>
                <w:lang w:eastAsia="pt-BR"/>
              </w:rPr>
              <w:t xml:space="preserve">  - Potência 90-253V~-0,07Kvv - 0,1A) CBR 0339628</w:t>
            </w:r>
          </w:p>
        </w:tc>
        <w:tc>
          <w:tcPr>
            <w:tcW w:w="0" w:type="auto"/>
            <w:shd w:val="clear" w:color="auto" w:fill="auto"/>
          </w:tcPr>
          <w:p w14:paraId="52BEBCDD"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MAXXIMED</w:t>
            </w:r>
          </w:p>
        </w:tc>
        <w:tc>
          <w:tcPr>
            <w:tcW w:w="0" w:type="auto"/>
            <w:shd w:val="clear" w:color="auto" w:fill="auto"/>
          </w:tcPr>
          <w:p w14:paraId="7A60498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5AF147F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300,00</w:t>
            </w:r>
          </w:p>
        </w:tc>
        <w:tc>
          <w:tcPr>
            <w:tcW w:w="0" w:type="auto"/>
            <w:shd w:val="clear" w:color="auto" w:fill="auto"/>
          </w:tcPr>
          <w:p w14:paraId="75637246"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11,2000</w:t>
            </w:r>
          </w:p>
        </w:tc>
        <w:tc>
          <w:tcPr>
            <w:tcW w:w="0" w:type="auto"/>
            <w:shd w:val="clear" w:color="auto" w:fill="auto"/>
          </w:tcPr>
          <w:p w14:paraId="0323DE92"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3.360,00</w:t>
            </w:r>
          </w:p>
        </w:tc>
      </w:tr>
      <w:tr w:rsidR="00A845E6" w:rsidRPr="00A845E6" w14:paraId="542C9F46" w14:textId="77777777" w:rsidTr="00A845E6">
        <w:tc>
          <w:tcPr>
            <w:tcW w:w="0" w:type="auto"/>
            <w:shd w:val="clear" w:color="auto" w:fill="auto"/>
          </w:tcPr>
          <w:p w14:paraId="2BA3B80B"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381</w:t>
            </w:r>
          </w:p>
        </w:tc>
        <w:tc>
          <w:tcPr>
            <w:tcW w:w="0" w:type="auto"/>
            <w:shd w:val="clear" w:color="auto" w:fill="auto"/>
          </w:tcPr>
          <w:p w14:paraId="42D85404"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MACA DE RESGATE ADULTO, de madeira compensada, tipo: prancha, largura: cerca de 0,60 m, formato anatômico, até </w:t>
            </w:r>
            <w:proofErr w:type="gramStart"/>
            <w:r w:rsidRPr="00A845E6">
              <w:rPr>
                <w:rFonts w:ascii="Arial" w:eastAsia="Times New Roman" w:hAnsi="Arial" w:cs="Arial"/>
                <w:sz w:val="20"/>
                <w:szCs w:val="20"/>
                <w:lang w:eastAsia="pt-BR"/>
              </w:rPr>
              <w:t>5</w:t>
            </w:r>
            <w:proofErr w:type="gramEnd"/>
            <w:r w:rsidRPr="00A845E6">
              <w:rPr>
                <w:rFonts w:ascii="Arial" w:eastAsia="Times New Roman" w:hAnsi="Arial" w:cs="Arial"/>
                <w:sz w:val="20"/>
                <w:szCs w:val="20"/>
                <w:lang w:eastAsia="pt-BR"/>
              </w:rPr>
              <w:t xml:space="preserve"> cintos de segurança CBR 0402587</w:t>
            </w:r>
          </w:p>
        </w:tc>
        <w:tc>
          <w:tcPr>
            <w:tcW w:w="0" w:type="auto"/>
            <w:shd w:val="clear" w:color="auto" w:fill="auto"/>
          </w:tcPr>
          <w:p w14:paraId="001BE50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RESGATE</w:t>
            </w:r>
          </w:p>
        </w:tc>
        <w:tc>
          <w:tcPr>
            <w:tcW w:w="0" w:type="auto"/>
            <w:shd w:val="clear" w:color="auto" w:fill="auto"/>
          </w:tcPr>
          <w:p w14:paraId="492D6979"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6E342870"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1,00</w:t>
            </w:r>
          </w:p>
        </w:tc>
        <w:tc>
          <w:tcPr>
            <w:tcW w:w="0" w:type="auto"/>
            <w:shd w:val="clear" w:color="auto" w:fill="auto"/>
          </w:tcPr>
          <w:p w14:paraId="620044F9"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240,0000</w:t>
            </w:r>
          </w:p>
        </w:tc>
        <w:tc>
          <w:tcPr>
            <w:tcW w:w="0" w:type="auto"/>
            <w:shd w:val="clear" w:color="auto" w:fill="auto"/>
          </w:tcPr>
          <w:p w14:paraId="3F630110"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240,00</w:t>
            </w:r>
          </w:p>
        </w:tc>
      </w:tr>
      <w:tr w:rsidR="00A845E6" w:rsidRPr="00A845E6" w14:paraId="06089C74" w14:textId="77777777" w:rsidTr="00A845E6">
        <w:tc>
          <w:tcPr>
            <w:tcW w:w="0" w:type="auto"/>
            <w:shd w:val="clear" w:color="auto" w:fill="auto"/>
          </w:tcPr>
          <w:p w14:paraId="4EE71FD0"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383</w:t>
            </w:r>
          </w:p>
        </w:tc>
        <w:tc>
          <w:tcPr>
            <w:tcW w:w="0" w:type="auto"/>
            <w:shd w:val="clear" w:color="auto" w:fill="auto"/>
          </w:tcPr>
          <w:p w14:paraId="13BC512C"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OTOSCÓPIO PORTÁTIL, clínico, fibra ótica, bateria recarregável, lâmpada </w:t>
            </w:r>
            <w:proofErr w:type="spellStart"/>
            <w:r w:rsidRPr="00A845E6">
              <w:rPr>
                <w:rFonts w:ascii="Arial" w:eastAsia="Times New Roman" w:hAnsi="Arial" w:cs="Arial"/>
                <w:sz w:val="20"/>
                <w:szCs w:val="20"/>
                <w:lang w:eastAsia="pt-BR"/>
              </w:rPr>
              <w:t>halógena</w:t>
            </w:r>
            <w:proofErr w:type="spellEnd"/>
            <w:r w:rsidRPr="00A845E6">
              <w:rPr>
                <w:rFonts w:ascii="Arial" w:eastAsia="Times New Roman" w:hAnsi="Arial" w:cs="Arial"/>
                <w:sz w:val="20"/>
                <w:szCs w:val="20"/>
                <w:lang w:eastAsia="pt-BR"/>
              </w:rPr>
              <w:t xml:space="preserve">, jogo de espéculos reutilizáveis CBR </w:t>
            </w:r>
            <w:proofErr w:type="gramStart"/>
            <w:r w:rsidRPr="00A845E6">
              <w:rPr>
                <w:rFonts w:ascii="Arial" w:eastAsia="Times New Roman" w:hAnsi="Arial" w:cs="Arial"/>
                <w:sz w:val="20"/>
                <w:szCs w:val="20"/>
                <w:lang w:eastAsia="pt-BR"/>
              </w:rPr>
              <w:t>0376088</w:t>
            </w:r>
            <w:proofErr w:type="gramEnd"/>
          </w:p>
        </w:tc>
        <w:tc>
          <w:tcPr>
            <w:tcW w:w="0" w:type="auto"/>
            <w:shd w:val="clear" w:color="auto" w:fill="auto"/>
          </w:tcPr>
          <w:p w14:paraId="3A82B9F6"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MIKATOS</w:t>
            </w:r>
          </w:p>
        </w:tc>
        <w:tc>
          <w:tcPr>
            <w:tcW w:w="0" w:type="auto"/>
            <w:shd w:val="clear" w:color="auto" w:fill="auto"/>
          </w:tcPr>
          <w:p w14:paraId="4424D5F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5430C556"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5,00</w:t>
            </w:r>
          </w:p>
        </w:tc>
        <w:tc>
          <w:tcPr>
            <w:tcW w:w="0" w:type="auto"/>
            <w:shd w:val="clear" w:color="auto" w:fill="auto"/>
          </w:tcPr>
          <w:p w14:paraId="6E0F49F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230,0000</w:t>
            </w:r>
          </w:p>
        </w:tc>
        <w:tc>
          <w:tcPr>
            <w:tcW w:w="0" w:type="auto"/>
            <w:shd w:val="clear" w:color="auto" w:fill="auto"/>
          </w:tcPr>
          <w:p w14:paraId="5B95346A"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1.150,00</w:t>
            </w:r>
          </w:p>
        </w:tc>
      </w:tr>
      <w:tr w:rsidR="00A845E6" w:rsidRPr="00A845E6" w14:paraId="13D506EA" w14:textId="77777777" w:rsidTr="00A845E6">
        <w:tc>
          <w:tcPr>
            <w:tcW w:w="0" w:type="auto"/>
            <w:shd w:val="clear" w:color="auto" w:fill="auto"/>
          </w:tcPr>
          <w:p w14:paraId="1366CEBB"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405</w:t>
            </w:r>
          </w:p>
        </w:tc>
        <w:tc>
          <w:tcPr>
            <w:tcW w:w="0" w:type="auto"/>
            <w:shd w:val="clear" w:color="auto" w:fill="auto"/>
          </w:tcPr>
          <w:p w14:paraId="6A15A570"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SACO PLÁSTICO LIXO, </w:t>
            </w:r>
            <w:proofErr w:type="gramStart"/>
            <w:r w:rsidRPr="00A845E6">
              <w:rPr>
                <w:rFonts w:ascii="Arial" w:eastAsia="Times New Roman" w:hAnsi="Arial" w:cs="Arial"/>
                <w:sz w:val="20"/>
                <w:szCs w:val="20"/>
                <w:lang w:eastAsia="pt-BR"/>
              </w:rPr>
              <w:t>capacidade:</w:t>
            </w:r>
            <w:proofErr w:type="gramEnd"/>
            <w:r w:rsidRPr="00A845E6">
              <w:rPr>
                <w:rFonts w:ascii="Arial" w:eastAsia="Times New Roman" w:hAnsi="Arial" w:cs="Arial"/>
                <w:sz w:val="20"/>
                <w:szCs w:val="20"/>
                <w:lang w:eastAsia="pt-BR"/>
              </w:rPr>
              <w:t>100 L, cor: branco leitoso, largura:75 cm, altura:105 cm, aplicação: hospitalar, material: polietileno alta densidade CBR 0353776</w:t>
            </w:r>
          </w:p>
        </w:tc>
        <w:tc>
          <w:tcPr>
            <w:tcW w:w="0" w:type="auto"/>
            <w:shd w:val="clear" w:color="auto" w:fill="auto"/>
          </w:tcPr>
          <w:p w14:paraId="5B789ACB"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NEKPLAST</w:t>
            </w:r>
          </w:p>
        </w:tc>
        <w:tc>
          <w:tcPr>
            <w:tcW w:w="0" w:type="auto"/>
            <w:shd w:val="clear" w:color="auto" w:fill="auto"/>
          </w:tcPr>
          <w:p w14:paraId="3CD7472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29D22C4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10.000,00</w:t>
            </w:r>
          </w:p>
        </w:tc>
        <w:tc>
          <w:tcPr>
            <w:tcW w:w="0" w:type="auto"/>
            <w:shd w:val="clear" w:color="auto" w:fill="auto"/>
          </w:tcPr>
          <w:p w14:paraId="7EF8F8E7"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0,2200</w:t>
            </w:r>
          </w:p>
        </w:tc>
        <w:tc>
          <w:tcPr>
            <w:tcW w:w="0" w:type="auto"/>
            <w:shd w:val="clear" w:color="auto" w:fill="auto"/>
          </w:tcPr>
          <w:p w14:paraId="3071ABB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2.200,00</w:t>
            </w:r>
          </w:p>
        </w:tc>
      </w:tr>
      <w:tr w:rsidR="00A845E6" w:rsidRPr="00A845E6" w14:paraId="7B69E6A2" w14:textId="77777777" w:rsidTr="00A845E6">
        <w:tc>
          <w:tcPr>
            <w:tcW w:w="0" w:type="auto"/>
            <w:shd w:val="clear" w:color="auto" w:fill="auto"/>
          </w:tcPr>
          <w:p w14:paraId="6E76EF69"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408</w:t>
            </w:r>
          </w:p>
        </w:tc>
        <w:tc>
          <w:tcPr>
            <w:tcW w:w="0" w:type="auto"/>
            <w:shd w:val="clear" w:color="auto" w:fill="auto"/>
          </w:tcPr>
          <w:p w14:paraId="63CB7605"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SERINGA, capacidade: </w:t>
            </w:r>
            <w:proofErr w:type="gramStart"/>
            <w:r w:rsidRPr="00A845E6">
              <w:rPr>
                <w:rFonts w:ascii="Arial" w:eastAsia="Times New Roman" w:hAnsi="Arial" w:cs="Arial"/>
                <w:sz w:val="20"/>
                <w:szCs w:val="20"/>
                <w:lang w:eastAsia="pt-BR"/>
              </w:rPr>
              <w:t>1</w:t>
            </w:r>
            <w:proofErr w:type="gramEnd"/>
            <w:r w:rsidRPr="00A845E6">
              <w:rPr>
                <w:rFonts w:ascii="Arial" w:eastAsia="Times New Roman" w:hAnsi="Arial" w:cs="Arial"/>
                <w:sz w:val="20"/>
                <w:szCs w:val="20"/>
                <w:lang w:eastAsia="pt-BR"/>
              </w:rPr>
              <w:t xml:space="preserve"> ML, polipropileno, </w:t>
            </w:r>
            <w:r w:rsidRPr="00A845E6">
              <w:rPr>
                <w:rFonts w:ascii="Arial" w:eastAsia="Times New Roman" w:hAnsi="Arial" w:cs="Arial"/>
                <w:sz w:val="20"/>
                <w:szCs w:val="20"/>
                <w:lang w:eastAsia="pt-BR"/>
              </w:rPr>
              <w:lastRenderedPageBreak/>
              <w:t>bico central LUER LOCK ou SLIP, vedação êmbolo de borracha, graduada (escala ui), numerada, com agulha 27,5 g x 1/2", estéril, descartável, embalagem individual CBR 0439655</w:t>
            </w:r>
          </w:p>
        </w:tc>
        <w:tc>
          <w:tcPr>
            <w:tcW w:w="0" w:type="auto"/>
            <w:shd w:val="clear" w:color="auto" w:fill="auto"/>
          </w:tcPr>
          <w:p w14:paraId="0F7B86CB"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lastRenderedPageBreak/>
              <w:t>SR</w:t>
            </w:r>
          </w:p>
        </w:tc>
        <w:tc>
          <w:tcPr>
            <w:tcW w:w="0" w:type="auto"/>
            <w:shd w:val="clear" w:color="auto" w:fill="auto"/>
          </w:tcPr>
          <w:p w14:paraId="10EEDF9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370415B2"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10.000,00</w:t>
            </w:r>
          </w:p>
        </w:tc>
        <w:tc>
          <w:tcPr>
            <w:tcW w:w="0" w:type="auto"/>
            <w:shd w:val="clear" w:color="auto" w:fill="auto"/>
          </w:tcPr>
          <w:p w14:paraId="32C11AD7"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0,2000</w:t>
            </w:r>
          </w:p>
        </w:tc>
        <w:tc>
          <w:tcPr>
            <w:tcW w:w="0" w:type="auto"/>
            <w:shd w:val="clear" w:color="auto" w:fill="auto"/>
          </w:tcPr>
          <w:p w14:paraId="352F876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2.000,00</w:t>
            </w:r>
          </w:p>
        </w:tc>
      </w:tr>
      <w:tr w:rsidR="00A845E6" w:rsidRPr="00A845E6" w14:paraId="0A99AC0B" w14:textId="77777777" w:rsidTr="00A845E6">
        <w:tc>
          <w:tcPr>
            <w:tcW w:w="0" w:type="auto"/>
            <w:shd w:val="clear" w:color="auto" w:fill="auto"/>
          </w:tcPr>
          <w:p w14:paraId="28C1D6DB"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lastRenderedPageBreak/>
              <w:t>410</w:t>
            </w:r>
          </w:p>
        </w:tc>
        <w:tc>
          <w:tcPr>
            <w:tcW w:w="0" w:type="auto"/>
            <w:shd w:val="clear" w:color="auto" w:fill="auto"/>
          </w:tcPr>
          <w:p w14:paraId="2F5C48BB"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SERINGA, capacidade: </w:t>
            </w:r>
            <w:proofErr w:type="gramStart"/>
            <w:r w:rsidRPr="00A845E6">
              <w:rPr>
                <w:rFonts w:ascii="Arial" w:eastAsia="Times New Roman" w:hAnsi="Arial" w:cs="Arial"/>
                <w:sz w:val="20"/>
                <w:szCs w:val="20"/>
                <w:lang w:eastAsia="pt-BR"/>
              </w:rPr>
              <w:t>5</w:t>
            </w:r>
            <w:proofErr w:type="gramEnd"/>
            <w:r w:rsidRPr="00A845E6">
              <w:rPr>
                <w:rFonts w:ascii="Arial" w:eastAsia="Times New Roman" w:hAnsi="Arial" w:cs="Arial"/>
                <w:sz w:val="20"/>
                <w:szCs w:val="20"/>
                <w:lang w:eastAsia="pt-BR"/>
              </w:rPr>
              <w:t xml:space="preserve"> ML, polipropileno, bico central LUER LOCK ou SLIP, vedação êmbolo de borracha, graduada, numerada, estéril, descartável, embalagem individual CBR 0439624</w:t>
            </w:r>
          </w:p>
        </w:tc>
        <w:tc>
          <w:tcPr>
            <w:tcW w:w="0" w:type="auto"/>
            <w:shd w:val="clear" w:color="auto" w:fill="auto"/>
          </w:tcPr>
          <w:p w14:paraId="025EF81E"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SR</w:t>
            </w:r>
          </w:p>
        </w:tc>
        <w:tc>
          <w:tcPr>
            <w:tcW w:w="0" w:type="auto"/>
            <w:shd w:val="clear" w:color="auto" w:fill="auto"/>
          </w:tcPr>
          <w:p w14:paraId="106143A2"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7E6C622F"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5.000,00</w:t>
            </w:r>
          </w:p>
        </w:tc>
        <w:tc>
          <w:tcPr>
            <w:tcW w:w="0" w:type="auto"/>
            <w:shd w:val="clear" w:color="auto" w:fill="auto"/>
          </w:tcPr>
          <w:p w14:paraId="1EFFAF18"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0,1300</w:t>
            </w:r>
          </w:p>
        </w:tc>
        <w:tc>
          <w:tcPr>
            <w:tcW w:w="0" w:type="auto"/>
            <w:shd w:val="clear" w:color="auto" w:fill="auto"/>
          </w:tcPr>
          <w:p w14:paraId="51ECF5A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650,00</w:t>
            </w:r>
          </w:p>
        </w:tc>
      </w:tr>
      <w:tr w:rsidR="00A845E6" w:rsidRPr="00A845E6" w14:paraId="77869EB6" w14:textId="77777777" w:rsidTr="00A845E6">
        <w:tc>
          <w:tcPr>
            <w:tcW w:w="0" w:type="auto"/>
            <w:shd w:val="clear" w:color="auto" w:fill="auto"/>
          </w:tcPr>
          <w:p w14:paraId="4469CC55"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412</w:t>
            </w:r>
          </w:p>
        </w:tc>
        <w:tc>
          <w:tcPr>
            <w:tcW w:w="0" w:type="auto"/>
            <w:shd w:val="clear" w:color="auto" w:fill="auto"/>
          </w:tcPr>
          <w:p w14:paraId="29D0A469"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SERINGA, </w:t>
            </w:r>
            <w:proofErr w:type="gramStart"/>
            <w:r w:rsidRPr="00A845E6">
              <w:rPr>
                <w:rFonts w:ascii="Arial" w:eastAsia="Times New Roman" w:hAnsi="Arial" w:cs="Arial"/>
                <w:sz w:val="20"/>
                <w:szCs w:val="20"/>
                <w:lang w:eastAsia="pt-BR"/>
              </w:rPr>
              <w:t>capacidade:</w:t>
            </w:r>
            <w:proofErr w:type="gramEnd"/>
            <w:r w:rsidRPr="00A845E6">
              <w:rPr>
                <w:rFonts w:ascii="Arial" w:eastAsia="Times New Roman" w:hAnsi="Arial" w:cs="Arial"/>
                <w:sz w:val="20"/>
                <w:szCs w:val="20"/>
                <w:lang w:eastAsia="pt-BR"/>
              </w:rPr>
              <w:t>3 ML, polipropileno, bico central LUER LOCK ou SLIP, vedação êmbolo de borracha, graduada, numerada, estéril, descartável, embalagem individual CBR 0439625</w:t>
            </w:r>
          </w:p>
        </w:tc>
        <w:tc>
          <w:tcPr>
            <w:tcW w:w="0" w:type="auto"/>
            <w:shd w:val="clear" w:color="auto" w:fill="auto"/>
          </w:tcPr>
          <w:p w14:paraId="44400738"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SR</w:t>
            </w:r>
          </w:p>
        </w:tc>
        <w:tc>
          <w:tcPr>
            <w:tcW w:w="0" w:type="auto"/>
            <w:shd w:val="clear" w:color="auto" w:fill="auto"/>
          </w:tcPr>
          <w:p w14:paraId="6761B639"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2A98A278"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5.000,00</w:t>
            </w:r>
          </w:p>
        </w:tc>
        <w:tc>
          <w:tcPr>
            <w:tcW w:w="0" w:type="auto"/>
            <w:shd w:val="clear" w:color="auto" w:fill="auto"/>
          </w:tcPr>
          <w:p w14:paraId="3C9D8F70"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0,1200</w:t>
            </w:r>
          </w:p>
        </w:tc>
        <w:tc>
          <w:tcPr>
            <w:tcW w:w="0" w:type="auto"/>
            <w:shd w:val="clear" w:color="auto" w:fill="auto"/>
          </w:tcPr>
          <w:p w14:paraId="03949E39"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600,00</w:t>
            </w:r>
          </w:p>
        </w:tc>
      </w:tr>
      <w:tr w:rsidR="00A845E6" w:rsidRPr="00A845E6" w14:paraId="69EF3779" w14:textId="77777777" w:rsidTr="00A845E6">
        <w:tc>
          <w:tcPr>
            <w:tcW w:w="0" w:type="auto"/>
            <w:shd w:val="clear" w:color="auto" w:fill="auto"/>
          </w:tcPr>
          <w:p w14:paraId="02839A31"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422</w:t>
            </w:r>
          </w:p>
        </w:tc>
        <w:tc>
          <w:tcPr>
            <w:tcW w:w="0" w:type="auto"/>
            <w:shd w:val="clear" w:color="auto" w:fill="auto"/>
          </w:tcPr>
          <w:p w14:paraId="0DBEF6D6"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TIRA TESTE PARA MEDIÇÃO QUANTITATIVA DE GLICOSE SANGUÍNEA, que utilize capilar venoso, arterial e neonato, com amostra de no máximo 2,0ul, com capacidade de medição de glicemia entre 10mg/dl a 600mg/dl. As tiras reagentes devem absorver o sangue por capilaridade automaticamente para dentro da célula reagente, utilizar tecnologia de glicose </w:t>
            </w:r>
            <w:proofErr w:type="spellStart"/>
            <w:r w:rsidRPr="00A845E6">
              <w:rPr>
                <w:rFonts w:ascii="Arial" w:eastAsia="Times New Roman" w:hAnsi="Arial" w:cs="Arial"/>
                <w:sz w:val="20"/>
                <w:szCs w:val="20"/>
                <w:lang w:eastAsia="pt-BR"/>
              </w:rPr>
              <w:t>desidrogenase</w:t>
            </w:r>
            <w:proofErr w:type="spellEnd"/>
            <w:r w:rsidRPr="00A845E6">
              <w:rPr>
                <w:rFonts w:ascii="Arial" w:eastAsia="Times New Roman" w:hAnsi="Arial" w:cs="Arial"/>
                <w:sz w:val="20"/>
                <w:szCs w:val="20"/>
                <w:lang w:eastAsia="pt-BR"/>
              </w:rPr>
              <w:t xml:space="preserve"> com metodologia </w:t>
            </w:r>
            <w:proofErr w:type="spellStart"/>
            <w:r w:rsidRPr="00A845E6">
              <w:rPr>
                <w:rFonts w:ascii="Arial" w:eastAsia="Times New Roman" w:hAnsi="Arial" w:cs="Arial"/>
                <w:sz w:val="20"/>
                <w:szCs w:val="20"/>
                <w:lang w:eastAsia="pt-BR"/>
              </w:rPr>
              <w:t>biossensora</w:t>
            </w:r>
            <w:proofErr w:type="spellEnd"/>
            <w:r w:rsidRPr="00A845E6">
              <w:rPr>
                <w:rFonts w:ascii="Arial" w:eastAsia="Times New Roman" w:hAnsi="Arial" w:cs="Arial"/>
                <w:sz w:val="20"/>
                <w:szCs w:val="20"/>
                <w:lang w:eastAsia="pt-BR"/>
              </w:rPr>
              <w:t xml:space="preserve"> </w:t>
            </w:r>
            <w:proofErr w:type="spellStart"/>
            <w:r w:rsidRPr="00A845E6">
              <w:rPr>
                <w:rFonts w:ascii="Arial" w:eastAsia="Times New Roman" w:hAnsi="Arial" w:cs="Arial"/>
                <w:sz w:val="20"/>
                <w:szCs w:val="20"/>
                <w:lang w:eastAsia="pt-BR"/>
              </w:rPr>
              <w:t>amperométrica</w:t>
            </w:r>
            <w:proofErr w:type="spellEnd"/>
            <w:r w:rsidRPr="00A845E6">
              <w:rPr>
                <w:rFonts w:ascii="Arial" w:eastAsia="Times New Roman" w:hAnsi="Arial" w:cs="Arial"/>
                <w:sz w:val="20"/>
                <w:szCs w:val="20"/>
                <w:lang w:eastAsia="pt-BR"/>
              </w:rPr>
              <w:t>. A empresa vencedora deverá fornecer em forma de comodato, no mínimo 10 (dez) aparelhos medidores de glicose compatíveis com as tiras, proporcionando assistência técnica permanente quando solicitado, sem qualquer custo adicional. Caixa com no mínimo 50 Unidade. CBR 0339565</w:t>
            </w:r>
          </w:p>
        </w:tc>
        <w:tc>
          <w:tcPr>
            <w:tcW w:w="0" w:type="auto"/>
            <w:shd w:val="clear" w:color="auto" w:fill="auto"/>
          </w:tcPr>
          <w:p w14:paraId="72102996"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ON CALL PLUS</w:t>
            </w:r>
          </w:p>
        </w:tc>
        <w:tc>
          <w:tcPr>
            <w:tcW w:w="0" w:type="auto"/>
            <w:shd w:val="clear" w:color="auto" w:fill="auto"/>
          </w:tcPr>
          <w:p w14:paraId="71185906"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Caixa</w:t>
            </w:r>
          </w:p>
        </w:tc>
        <w:tc>
          <w:tcPr>
            <w:tcW w:w="0" w:type="auto"/>
            <w:shd w:val="clear" w:color="auto" w:fill="auto"/>
          </w:tcPr>
          <w:p w14:paraId="4E1C2CFF"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150,00</w:t>
            </w:r>
          </w:p>
        </w:tc>
        <w:tc>
          <w:tcPr>
            <w:tcW w:w="0" w:type="auto"/>
            <w:shd w:val="clear" w:color="auto" w:fill="auto"/>
          </w:tcPr>
          <w:p w14:paraId="29F7092E"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30,7500</w:t>
            </w:r>
          </w:p>
        </w:tc>
        <w:tc>
          <w:tcPr>
            <w:tcW w:w="0" w:type="auto"/>
            <w:shd w:val="clear" w:color="auto" w:fill="auto"/>
          </w:tcPr>
          <w:p w14:paraId="0527FBB0"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4.612,50</w:t>
            </w:r>
          </w:p>
        </w:tc>
      </w:tr>
      <w:tr w:rsidR="00A845E6" w:rsidRPr="00A845E6" w14:paraId="756BEA9A" w14:textId="77777777" w:rsidTr="00A845E6">
        <w:tc>
          <w:tcPr>
            <w:tcW w:w="0" w:type="auto"/>
            <w:shd w:val="clear" w:color="auto" w:fill="auto"/>
          </w:tcPr>
          <w:p w14:paraId="19300110"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424</w:t>
            </w:r>
          </w:p>
        </w:tc>
        <w:tc>
          <w:tcPr>
            <w:tcW w:w="0" w:type="auto"/>
            <w:shd w:val="clear" w:color="auto" w:fill="auto"/>
          </w:tcPr>
          <w:p w14:paraId="61A59010" w14:textId="77777777" w:rsidR="00A845E6" w:rsidRPr="00A845E6" w:rsidRDefault="00A845E6" w:rsidP="00A845E6">
            <w:pPr>
              <w:spacing w:after="0" w:line="240" w:lineRule="auto"/>
              <w:jc w:val="both"/>
              <w:rPr>
                <w:rFonts w:ascii="Arial" w:eastAsia="Times New Roman" w:hAnsi="Arial" w:cs="Arial"/>
                <w:sz w:val="20"/>
                <w:szCs w:val="20"/>
                <w:lang w:eastAsia="pt-BR"/>
              </w:rPr>
            </w:pPr>
            <w:r w:rsidRPr="00A845E6">
              <w:rPr>
                <w:rFonts w:ascii="Arial" w:eastAsia="Times New Roman" w:hAnsi="Arial" w:cs="Arial"/>
                <w:sz w:val="20"/>
                <w:szCs w:val="20"/>
                <w:lang w:eastAsia="pt-BR"/>
              </w:rPr>
              <w:t xml:space="preserve">UMIDIFICADOR, polipropileno com inserto de latão, 250 ml, boca larga, cores, </w:t>
            </w:r>
            <w:proofErr w:type="gramStart"/>
            <w:r w:rsidRPr="00A845E6">
              <w:rPr>
                <w:rFonts w:ascii="Arial" w:eastAsia="Times New Roman" w:hAnsi="Arial" w:cs="Arial"/>
                <w:sz w:val="20"/>
                <w:szCs w:val="20"/>
                <w:lang w:eastAsia="pt-BR"/>
              </w:rPr>
              <w:t>identificação(</w:t>
            </w:r>
            <w:proofErr w:type="gramEnd"/>
            <w:r w:rsidRPr="00A845E6">
              <w:rPr>
                <w:rFonts w:ascii="Arial" w:eastAsia="Times New Roman" w:hAnsi="Arial" w:cs="Arial"/>
                <w:sz w:val="20"/>
                <w:szCs w:val="20"/>
                <w:lang w:eastAsia="pt-BR"/>
              </w:rPr>
              <w:t>ABNT NB 24), oxigênio, conexão borboleta de inserto latão e polipropileno, conexão saída latão cromado para mangueira com máscara CBR 0281424</w:t>
            </w:r>
          </w:p>
        </w:tc>
        <w:tc>
          <w:tcPr>
            <w:tcW w:w="0" w:type="auto"/>
            <w:shd w:val="clear" w:color="auto" w:fill="auto"/>
          </w:tcPr>
          <w:p w14:paraId="27949A12"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RWR</w:t>
            </w:r>
          </w:p>
        </w:tc>
        <w:tc>
          <w:tcPr>
            <w:tcW w:w="0" w:type="auto"/>
            <w:shd w:val="clear" w:color="auto" w:fill="auto"/>
          </w:tcPr>
          <w:p w14:paraId="0AE7595E"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UNID</w:t>
            </w:r>
          </w:p>
        </w:tc>
        <w:tc>
          <w:tcPr>
            <w:tcW w:w="0" w:type="auto"/>
            <w:shd w:val="clear" w:color="auto" w:fill="auto"/>
          </w:tcPr>
          <w:p w14:paraId="685C20C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5,00</w:t>
            </w:r>
          </w:p>
        </w:tc>
        <w:tc>
          <w:tcPr>
            <w:tcW w:w="0" w:type="auto"/>
            <w:shd w:val="clear" w:color="auto" w:fill="auto"/>
          </w:tcPr>
          <w:p w14:paraId="31630E0C"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18,5000</w:t>
            </w:r>
          </w:p>
        </w:tc>
        <w:tc>
          <w:tcPr>
            <w:tcW w:w="0" w:type="auto"/>
            <w:shd w:val="clear" w:color="auto" w:fill="auto"/>
          </w:tcPr>
          <w:p w14:paraId="401EB754" w14:textId="77777777" w:rsidR="00A845E6" w:rsidRPr="00A845E6" w:rsidRDefault="00A845E6" w:rsidP="00A845E6">
            <w:pPr>
              <w:spacing w:after="0" w:line="240" w:lineRule="auto"/>
              <w:rPr>
                <w:rFonts w:ascii="Arial" w:eastAsia="Times New Roman" w:hAnsi="Arial" w:cs="Arial"/>
                <w:sz w:val="20"/>
                <w:szCs w:val="20"/>
                <w:lang w:eastAsia="pt-BR"/>
              </w:rPr>
            </w:pPr>
            <w:r w:rsidRPr="00A845E6">
              <w:rPr>
                <w:rFonts w:ascii="Arial" w:eastAsia="Times New Roman" w:hAnsi="Arial" w:cs="Arial"/>
                <w:sz w:val="20"/>
                <w:szCs w:val="20"/>
                <w:lang w:eastAsia="pt-BR"/>
              </w:rPr>
              <w:t>92,50</w:t>
            </w:r>
          </w:p>
        </w:tc>
      </w:tr>
    </w:tbl>
    <w:p w14:paraId="71106493" w14:textId="328DB13D" w:rsidR="00FF003E" w:rsidRPr="00A845E6" w:rsidRDefault="00A845E6" w:rsidP="00FF003E">
      <w:pPr>
        <w:tabs>
          <w:tab w:val="num" w:pos="0"/>
        </w:tabs>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A845E6">
        <w:rPr>
          <w:rFonts w:ascii="Arial" w:hAnsi="Arial" w:cs="Arial"/>
          <w:b/>
          <w:sz w:val="20"/>
          <w:szCs w:val="20"/>
        </w:rPr>
        <w:t xml:space="preserve">Valor Total Homologado - </w:t>
      </w:r>
      <w:r w:rsidRPr="00A845E6">
        <w:rPr>
          <w:rFonts w:ascii="Arial" w:hAnsi="Arial" w:cs="Arial"/>
          <w:b/>
          <w:sz w:val="20"/>
          <w:szCs w:val="20"/>
        </w:rPr>
        <w:fldChar w:fldCharType="begin"/>
      </w:r>
      <w:r w:rsidRPr="00A845E6">
        <w:rPr>
          <w:rFonts w:ascii="Arial" w:hAnsi="Arial" w:cs="Arial"/>
          <w:b/>
          <w:sz w:val="20"/>
          <w:szCs w:val="20"/>
        </w:rPr>
        <w:instrText xml:space="preserve"> MERGEFIELD "TotalHomologado" </w:instrText>
      </w:r>
      <w:r w:rsidRPr="00A845E6">
        <w:rPr>
          <w:rFonts w:ascii="Arial" w:hAnsi="Arial" w:cs="Arial"/>
          <w:b/>
          <w:sz w:val="20"/>
          <w:szCs w:val="20"/>
        </w:rPr>
        <w:fldChar w:fldCharType="separate"/>
      </w:r>
      <w:r w:rsidRPr="00A845E6">
        <w:rPr>
          <w:rFonts w:ascii="Arial" w:hAnsi="Arial" w:cs="Arial"/>
          <w:b/>
          <w:noProof/>
          <w:sz w:val="20"/>
          <w:szCs w:val="20"/>
        </w:rPr>
        <w:t>R$ 23.169,20</w:t>
      </w:r>
      <w:r w:rsidRPr="00A845E6">
        <w:rPr>
          <w:rFonts w:ascii="Arial" w:hAnsi="Arial" w:cs="Arial"/>
          <w:b/>
          <w:sz w:val="20"/>
          <w:szCs w:val="20"/>
        </w:rPr>
        <w:fldChar w:fldCharType="end"/>
      </w:r>
    </w:p>
    <w:p w14:paraId="3954BA1A" w14:textId="77777777" w:rsidR="00A845E6" w:rsidRDefault="00A845E6" w:rsidP="00FF003E">
      <w:pPr>
        <w:spacing w:after="0" w:line="240" w:lineRule="auto"/>
        <w:ind w:right="-54"/>
        <w:jc w:val="both"/>
        <w:rPr>
          <w:rFonts w:ascii="Arial" w:eastAsia="Times New Roman" w:hAnsi="Arial" w:cs="Arial"/>
          <w:b/>
          <w:sz w:val="23"/>
          <w:szCs w:val="23"/>
          <w:u w:val="single"/>
          <w:lang w:eastAsia="pt-BR"/>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13987866"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A845E6">
        <w:rPr>
          <w:rFonts w:ascii="Arial" w:eastAsia="Times New Roman" w:hAnsi="Arial" w:cs="Arial"/>
          <w:sz w:val="23"/>
          <w:szCs w:val="23"/>
          <w:lang w:eastAsia="pt-BR"/>
        </w:rPr>
        <w:t>CONTRATADA o valor de R$ 23.169,20,</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 xml:space="preserve">Havendo a impossibilidade de cumprimento do prazo de validade estipulado neste item, a CONTRATADA deverá consultar expressamente a Secretaria requisitante, através do Gestor do </w:t>
      </w:r>
      <w:r w:rsidRPr="00B04D45">
        <w:rPr>
          <w:rFonts w:ascii="Arial" w:hAnsi="Arial" w:cs="Arial"/>
        </w:rPr>
        <w:lastRenderedPageBreak/>
        <w:t>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lastRenderedPageBreak/>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lastRenderedPageBreak/>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w:t>
      </w:r>
      <w:r w:rsidRPr="00B04D45">
        <w:rPr>
          <w:rFonts w:ascii="Arial" w:eastAsia="Times New Roman" w:hAnsi="Arial" w:cs="Arial"/>
          <w:color w:val="000000"/>
          <w:lang w:eastAsia="pt-BR"/>
        </w:rPr>
        <w:lastRenderedPageBreak/>
        <w:t xml:space="preserve">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w:t>
      </w:r>
      <w:r w:rsidRPr="00E5340F">
        <w:rPr>
          <w:rFonts w:ascii="Arial" w:eastAsia="Times New Roman" w:hAnsi="Arial" w:cs="Arial"/>
          <w:color w:val="000000"/>
          <w:sz w:val="23"/>
          <w:szCs w:val="23"/>
          <w:lang w:eastAsia="pt-BR"/>
        </w:rPr>
        <w:lastRenderedPageBreak/>
        <w:t xml:space="preserve">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lastRenderedPageBreak/>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lastRenderedPageBreak/>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lastRenderedPageBreak/>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58BF83EC"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w:t>
      </w:r>
      <w:r w:rsidR="00A845E6">
        <w:rPr>
          <w:rFonts w:ascii="Arial" w:eastAsia="Times New Roman" w:hAnsi="Arial" w:cs="Arial"/>
          <w:sz w:val="23"/>
          <w:szCs w:val="23"/>
          <w:lang w:eastAsia="pt-BR"/>
        </w:rPr>
        <w:t>e Preços será publicada no Site</w:t>
      </w:r>
      <w:r w:rsidRPr="00A00FE1">
        <w:rPr>
          <w:rFonts w:ascii="Arial" w:eastAsia="Times New Roman" w:hAnsi="Arial" w:cs="Arial"/>
          <w:sz w:val="23"/>
          <w:szCs w:val="23"/>
          <w:lang w:eastAsia="pt-BR"/>
        </w:rPr>
        <w:t xml:space="preserve">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lastRenderedPageBreak/>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4634D3BE" w14:textId="77777777" w:rsidR="00A845E6" w:rsidRPr="00A00FE1" w:rsidRDefault="00A845E6" w:rsidP="00FF003E">
      <w:pPr>
        <w:spacing w:after="0" w:line="240" w:lineRule="auto"/>
        <w:ind w:right="-54"/>
        <w:jc w:val="both"/>
        <w:rPr>
          <w:rFonts w:ascii="Arial" w:eastAsia="Times New Roman" w:hAnsi="Arial" w:cs="Arial"/>
          <w:sz w:val="23"/>
          <w:szCs w:val="23"/>
          <w:lang w:eastAsia="pt-BR"/>
        </w:rPr>
      </w:pPr>
    </w:p>
    <w:p w14:paraId="690350CD" w14:textId="4B1A65F2" w:rsidR="00FF003E" w:rsidRPr="00A00FE1" w:rsidRDefault="00A845E6"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xml:space="preserve">, 21 de Setembro </w:t>
      </w:r>
      <w:r w:rsidR="00FF003E" w:rsidRPr="00A00FE1">
        <w:rPr>
          <w:rFonts w:ascii="Arial" w:eastAsia="Times New Roman" w:hAnsi="Arial" w:cs="Arial"/>
          <w:sz w:val="23"/>
          <w:szCs w:val="23"/>
          <w:lang w:eastAsia="pt-BR"/>
        </w:rPr>
        <w:t>de 20</w:t>
      </w:r>
      <w:r w:rsidR="00FF003E">
        <w:rPr>
          <w:rFonts w:ascii="Arial" w:eastAsia="Times New Roman" w:hAnsi="Arial" w:cs="Arial"/>
          <w:sz w:val="23"/>
          <w:szCs w:val="23"/>
          <w:lang w:eastAsia="pt-BR"/>
        </w:rPr>
        <w:t>20</w:t>
      </w:r>
      <w:r>
        <w:rPr>
          <w:rFonts w:ascii="Arial" w:eastAsia="Times New Roman" w:hAnsi="Arial" w:cs="Arial"/>
          <w:sz w:val="23"/>
          <w:szCs w:val="23"/>
          <w:lang w:eastAsia="pt-BR"/>
        </w:rPr>
        <w:t>.</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6EA44F59"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A845E6">
        <w:rPr>
          <w:rFonts w:ascii="Times New Roman" w:eastAsia="Times New Roman" w:hAnsi="Times New Roman" w:cs="Times New Roman"/>
          <w:sz w:val="24"/>
          <w:szCs w:val="24"/>
          <w:lang w:eastAsia="pt-BR"/>
        </w:rPr>
        <w:t xml:space="preserve">     </w:t>
      </w:r>
      <w:r w:rsidR="007B23AA">
        <w:rPr>
          <w:rFonts w:ascii="Arial" w:eastAsia="Times New Roman" w:hAnsi="Arial" w:cs="Arial"/>
          <w:color w:val="000000"/>
          <w:lang w:eastAsia="pt-BR"/>
        </w:rPr>
        <w:t xml:space="preserve">RODRIGO MARCONATTO NOVO  </w:t>
      </w:r>
      <w:r>
        <w:rPr>
          <w:rFonts w:ascii="Times New Roman" w:eastAsia="Times New Roman" w:hAnsi="Times New Roman" w:cs="Times New Roman"/>
          <w:sz w:val="24"/>
          <w:szCs w:val="24"/>
          <w:lang w:eastAsia="pt-BR"/>
        </w:rPr>
        <w:t xml:space="preserve">      </w:t>
      </w:r>
    </w:p>
    <w:p w14:paraId="4EC5CC21" w14:textId="3084F3F5" w:rsidR="00A845E6" w:rsidRDefault="00A31337" w:rsidP="00B85DF6">
      <w:pPr>
        <w:spacing w:after="0" w:line="240" w:lineRule="auto"/>
        <w:jc w:val="both"/>
        <w:rPr>
          <w:rFonts w:ascii="Arial" w:eastAsia="Times New Roman" w:hAnsi="Arial" w:cs="Arial"/>
          <w:b/>
          <w:color w:val="000000"/>
          <w:lang w:eastAsia="pt-BR"/>
        </w:rPr>
      </w:pPr>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sidR="00A845E6">
        <w:rPr>
          <w:rFonts w:ascii="Times New Roman" w:hAnsi="Times New Roman" w:cs="Times New Roman"/>
          <w:sz w:val="24"/>
          <w:szCs w:val="24"/>
        </w:rPr>
        <w:t xml:space="preserve">                              </w:t>
      </w:r>
      <w:r w:rsidR="007B23AA">
        <w:rPr>
          <w:rFonts w:ascii="Arial" w:eastAsia="Times New Roman" w:hAnsi="Arial" w:cs="Arial"/>
          <w:b/>
          <w:color w:val="000000"/>
          <w:lang w:eastAsia="pt-BR"/>
        </w:rPr>
        <w:t xml:space="preserve">MEDEFE PROD. </w:t>
      </w:r>
      <w:proofErr w:type="gramStart"/>
      <w:r w:rsidR="007B23AA">
        <w:rPr>
          <w:rFonts w:ascii="Arial" w:eastAsia="Times New Roman" w:hAnsi="Arial" w:cs="Arial"/>
          <w:b/>
          <w:color w:val="000000"/>
          <w:lang w:eastAsia="pt-BR"/>
        </w:rPr>
        <w:t>MÉDICOS</w:t>
      </w:r>
      <w:proofErr w:type="gramEnd"/>
      <w:r w:rsidR="007B23AA">
        <w:rPr>
          <w:rFonts w:ascii="Arial" w:eastAsia="Times New Roman" w:hAnsi="Arial" w:cs="Arial"/>
          <w:b/>
          <w:color w:val="000000"/>
          <w:lang w:eastAsia="pt-BR"/>
        </w:rPr>
        <w:t xml:space="preserve"> </w:t>
      </w:r>
    </w:p>
    <w:p w14:paraId="05A64BC7" w14:textId="778FC3C2" w:rsidR="00B85DF6" w:rsidRPr="00B85DF6" w:rsidRDefault="00A845E6" w:rsidP="00A845E6">
      <w:pPr>
        <w:spacing w:after="0" w:line="240" w:lineRule="auto"/>
        <w:ind w:left="7080"/>
        <w:jc w:val="both"/>
        <w:rPr>
          <w:rFonts w:ascii="Arial" w:eastAsia="Times New Roman" w:hAnsi="Arial" w:cs="Arial"/>
          <w:bCs/>
          <w:color w:val="000000"/>
          <w:lang w:eastAsia="pt-BR"/>
        </w:rPr>
      </w:pPr>
      <w:r>
        <w:rPr>
          <w:rFonts w:ascii="Arial" w:eastAsia="Times New Roman" w:hAnsi="Arial" w:cs="Arial"/>
          <w:b/>
          <w:color w:val="000000"/>
          <w:lang w:eastAsia="pt-BR"/>
        </w:rPr>
        <w:t xml:space="preserve">        </w:t>
      </w:r>
      <w:bookmarkStart w:id="0" w:name="_GoBack"/>
      <w:bookmarkEnd w:id="0"/>
      <w:r w:rsidR="007B23AA">
        <w:rPr>
          <w:rFonts w:ascii="Arial" w:eastAsia="Times New Roman" w:hAnsi="Arial" w:cs="Arial"/>
          <w:b/>
          <w:color w:val="000000"/>
          <w:lang w:eastAsia="pt-BR"/>
        </w:rPr>
        <w:t>HOSP.  LTDA</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A845E6" w:rsidRDefault="00A845E6" w:rsidP="00FF003E">
      <w:pPr>
        <w:spacing w:after="0" w:line="240" w:lineRule="auto"/>
      </w:pPr>
      <w:r>
        <w:separator/>
      </w:r>
    </w:p>
  </w:endnote>
  <w:endnote w:type="continuationSeparator" w:id="0">
    <w:p w14:paraId="5AD9765C" w14:textId="77777777" w:rsidR="00A845E6" w:rsidRDefault="00A845E6"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1F0FFC2D" w:rsidR="00A845E6" w:rsidRDefault="00A845E6"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553890">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553890">
      <w:rPr>
        <w:rFonts w:ascii="Times New Roman" w:eastAsia="Times New Roman" w:hAnsi="Times New Roman" w:cs="Times New Roman"/>
        <w:sz w:val="24"/>
        <w:szCs w:val="24"/>
        <w:lang w:eastAsia="pt-BR"/>
      </w:rPr>
      <w:t>/16</w:t>
    </w:r>
  </w:p>
  <w:p w14:paraId="362AB289" w14:textId="77777777" w:rsidR="00553890" w:rsidRPr="00453D59" w:rsidRDefault="00553890"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p>
  <w:p w14:paraId="74775433" w14:textId="77777777" w:rsidR="00A845E6" w:rsidRPr="00453D59" w:rsidRDefault="00A845E6"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A845E6" w:rsidRPr="00453D59" w:rsidRDefault="00A845E6"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A845E6" w:rsidRPr="00453D59" w:rsidRDefault="00A845E6" w:rsidP="00FF003E">
    <w:pPr>
      <w:tabs>
        <w:tab w:val="center" w:pos="4252"/>
        <w:tab w:val="right" w:pos="8504"/>
      </w:tabs>
      <w:spacing w:after="0" w:line="240" w:lineRule="auto"/>
    </w:pPr>
  </w:p>
  <w:p w14:paraId="597C729F" w14:textId="77777777" w:rsidR="00A845E6" w:rsidRDefault="00A845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A845E6" w:rsidRDefault="00A845E6" w:rsidP="00FF003E">
      <w:pPr>
        <w:spacing w:after="0" w:line="240" w:lineRule="auto"/>
      </w:pPr>
      <w:r>
        <w:separator/>
      </w:r>
    </w:p>
  </w:footnote>
  <w:footnote w:type="continuationSeparator" w:id="0">
    <w:p w14:paraId="3137389A" w14:textId="77777777" w:rsidR="00A845E6" w:rsidRDefault="00A845E6"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A845E6" w:rsidRPr="00980C85" w:rsidRDefault="00A845E6"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11177" r:id="rId2"/>
      </w:pict>
    </w:r>
    <w:r w:rsidRPr="00980C85">
      <w:rPr>
        <w:rFonts w:ascii="Times New Roman" w:eastAsia="Times New Roman" w:hAnsi="Times New Roman" w:cs="Times New Roman"/>
        <w:b/>
        <w:bCs/>
        <w:lang w:eastAsia="pt-BR"/>
      </w:rPr>
      <w:t>MUNICIPAL DE ITAMBARACÁ</w:t>
    </w:r>
  </w:p>
  <w:p w14:paraId="2D448734" w14:textId="77777777" w:rsidR="00A845E6" w:rsidRDefault="00A845E6"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A845E6" w:rsidRDefault="00A845E6" w:rsidP="00FF003E">
    <w:pPr>
      <w:spacing w:after="0" w:line="240" w:lineRule="auto"/>
      <w:jc w:val="center"/>
      <w:rPr>
        <w:rFonts w:ascii="Times New Roman" w:eastAsia="Times New Roman" w:hAnsi="Times New Roman" w:cs="Times New Roman"/>
        <w:b/>
        <w:bCs/>
        <w:lang w:eastAsia="pt-BR"/>
      </w:rPr>
    </w:pPr>
  </w:p>
  <w:p w14:paraId="59ECCA89" w14:textId="6D12D473" w:rsidR="00A845E6" w:rsidRDefault="00A845E6"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2A5B01"/>
    <w:rsid w:val="00473A81"/>
    <w:rsid w:val="0054399F"/>
    <w:rsid w:val="00553890"/>
    <w:rsid w:val="00684633"/>
    <w:rsid w:val="007B23AA"/>
    <w:rsid w:val="00A31337"/>
    <w:rsid w:val="00A845E6"/>
    <w:rsid w:val="00B85DF6"/>
    <w:rsid w:val="00E34276"/>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6891</Words>
  <Characters>37217</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2020-09-17T13:10:00Z</dcterms:created>
  <dcterms:modified xsi:type="dcterms:W3CDTF">2020-09-21T19:33:00Z</dcterms:modified>
</cp:coreProperties>
</file>