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674611"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019</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9F317C">
        <w:rPr>
          <w:rFonts w:ascii="Times New Roman" w:hAnsi="Times New Roman" w:cs="Times New Roman"/>
          <w:sz w:val="24"/>
          <w:szCs w:val="24"/>
        </w:rPr>
        <w:t>Ailton Cesar Tostes</w:t>
      </w:r>
    </w:p>
    <w:p w:rsidR="00F21F9E" w:rsidRPr="004B11B2" w:rsidRDefault="00F21F9E" w:rsidP="00F21F9E">
      <w:pPr>
        <w:autoSpaceDE w:val="0"/>
        <w:autoSpaceDN w:val="0"/>
        <w:adjustRightInd w:val="0"/>
        <w:jc w:val="both"/>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9F317C">
        <w:rPr>
          <w:rFonts w:ascii="Times New Roman" w:hAnsi="Times New Roman" w:cs="Times New Roman"/>
          <w:sz w:val="24"/>
          <w:szCs w:val="24"/>
        </w:rPr>
        <w:t>Ailton Cesar Tostes</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 </w:t>
      </w:r>
      <w:r w:rsidR="009F317C">
        <w:rPr>
          <w:rFonts w:ascii="Times New Roman" w:hAnsi="Times New Roman" w:cs="Times New Roman"/>
        </w:rPr>
        <w:t>Ailton Cesar Tostes</w:t>
      </w:r>
      <w:r w:rsidRPr="004B11B2">
        <w:rPr>
          <w:rFonts w:ascii="Times New Roman" w:hAnsi="Times New Roman" w:cs="Times New Roman"/>
        </w:rPr>
        <w:t>,</w:t>
      </w:r>
      <w:r w:rsidR="009F317C" w:rsidRPr="009F317C">
        <w:rPr>
          <w:rFonts w:ascii="Times New Roman" w:hAnsi="Times New Roman" w:cs="Times New Roman"/>
        </w:rPr>
        <w:t xml:space="preserve"> </w:t>
      </w:r>
      <w:r w:rsidR="009F317C" w:rsidRPr="004B11B2">
        <w:rPr>
          <w:rFonts w:ascii="Times New Roman" w:hAnsi="Times New Roman" w:cs="Times New Roman"/>
        </w:rPr>
        <w:t xml:space="preserve">portador da cédula de identidade R.G. n° </w:t>
      </w:r>
      <w:r w:rsidR="00674611">
        <w:rPr>
          <w:rFonts w:ascii="Times New Roman" w:hAnsi="Times New Roman" w:cs="Times New Roman"/>
        </w:rPr>
        <w:t>6.226.711-9</w:t>
      </w:r>
      <w:r w:rsidR="009F317C" w:rsidRPr="004B11B2">
        <w:rPr>
          <w:rFonts w:ascii="Times New Roman" w:hAnsi="Times New Roman" w:cs="Times New Roman"/>
        </w:rPr>
        <w:t xml:space="preserve">, CPF n° </w:t>
      </w:r>
      <w:r w:rsidR="00674611">
        <w:rPr>
          <w:rFonts w:ascii="Times New Roman" w:hAnsi="Times New Roman" w:cs="Times New Roman"/>
        </w:rPr>
        <w:t>972.488.869-04,</w:t>
      </w:r>
      <w:r w:rsidRPr="004B11B2">
        <w:rPr>
          <w:rFonts w:ascii="Times New Roman" w:hAnsi="Times New Roman" w:cs="Times New Roman"/>
        </w:rPr>
        <w:t xml:space="preserve"> </w:t>
      </w:r>
      <w:r w:rsidR="009F317C">
        <w:rPr>
          <w:rFonts w:ascii="Times New Roman" w:hAnsi="Times New Roman" w:cs="Times New Roman"/>
        </w:rPr>
        <w:t>residente e domiciliado na Rua Hilda Resende, nº 142</w:t>
      </w:r>
      <w:r w:rsidRPr="004B11B2">
        <w:rPr>
          <w:rFonts w:ascii="Times New Roman" w:hAnsi="Times New Roman" w:cs="Times New Roman"/>
        </w:rPr>
        <w:t xml:space="preserve">, na cidade de </w:t>
      </w:r>
      <w:proofErr w:type="spellStart"/>
      <w:r w:rsidRPr="004B11B2">
        <w:rPr>
          <w:rFonts w:ascii="Times New Roman" w:hAnsi="Times New Roman" w:cs="Times New Roman"/>
        </w:rPr>
        <w:t>Itambaracá-Pr</w:t>
      </w:r>
      <w:proofErr w:type="spellEnd"/>
      <w:r w:rsidRPr="004B11B2">
        <w:rPr>
          <w:rFonts w:ascii="Times New Roman" w:hAnsi="Times New Roman" w:cs="Times New Roman"/>
        </w:rPr>
        <w:t xml:space="preserve">, CEP: 86.375-000,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674611">
        <w:rPr>
          <w:rFonts w:ascii="Times New Roman" w:hAnsi="Times New Roman" w:cs="Times New Roman"/>
          <w:sz w:val="24"/>
          <w:szCs w:val="24"/>
        </w:rPr>
        <w:t xml:space="preserve">13.600,00 </w:t>
      </w:r>
      <w:r w:rsidR="004B11B2" w:rsidRPr="004B11B2">
        <w:rPr>
          <w:rFonts w:ascii="Times New Roman" w:hAnsi="Times New Roman" w:cs="Times New Roman"/>
          <w:sz w:val="24"/>
          <w:szCs w:val="24"/>
        </w:rPr>
        <w:t>(</w:t>
      </w:r>
      <w:r w:rsidR="00674611">
        <w:rPr>
          <w:rFonts w:ascii="Times New Roman" w:hAnsi="Times New Roman" w:cs="Times New Roman"/>
          <w:sz w:val="24"/>
          <w:szCs w:val="24"/>
        </w:rPr>
        <w:t xml:space="preserve">treze </w:t>
      </w:r>
      <w:r w:rsidR="004B11B2" w:rsidRPr="004B11B2">
        <w:rPr>
          <w:rFonts w:ascii="Times New Roman" w:hAnsi="Times New Roman" w:cs="Times New Roman"/>
          <w:sz w:val="24"/>
          <w:szCs w:val="24"/>
        </w:rPr>
        <w:t xml:space="preserve">mil </w:t>
      </w:r>
      <w:r w:rsidR="00674611">
        <w:rPr>
          <w:rFonts w:ascii="Times New Roman" w:hAnsi="Times New Roman" w:cs="Times New Roman"/>
          <w:sz w:val="24"/>
          <w:szCs w:val="24"/>
        </w:rPr>
        <w:t>e seiscentos</w:t>
      </w:r>
      <w:proofErr w:type="gramStart"/>
      <w:r w:rsidR="00674611">
        <w:rPr>
          <w:rFonts w:ascii="Times New Roman" w:hAnsi="Times New Roman" w:cs="Times New Roman"/>
          <w:sz w:val="24"/>
          <w:szCs w:val="24"/>
        </w:rPr>
        <w:t xml:space="preserve"> </w:t>
      </w:r>
      <w:r w:rsidR="004B11B2" w:rsidRPr="004B11B2">
        <w:rPr>
          <w:rFonts w:ascii="Times New Roman" w:hAnsi="Times New Roman" w:cs="Times New Roman"/>
          <w:sz w:val="24"/>
          <w:szCs w:val="24"/>
        </w:rPr>
        <w:t xml:space="preserve"> </w:t>
      </w:r>
      <w:proofErr w:type="gramEnd"/>
      <w:r w:rsidR="004B11B2" w:rsidRPr="004B11B2">
        <w:rPr>
          <w:rFonts w:ascii="Times New Roman" w:hAnsi="Times New Roman" w:cs="Times New Roman"/>
          <w:sz w:val="24"/>
          <w:szCs w:val="24"/>
        </w:rPr>
        <w:t>reais</w:t>
      </w:r>
      <w:r w:rsidRPr="004B11B2">
        <w:rPr>
          <w:rFonts w:ascii="Times New Roman" w:hAnsi="Times New Roman" w:cs="Times New Roman"/>
          <w:sz w:val="24"/>
          <w:szCs w:val="24"/>
        </w:rPr>
        <w:t>), conforme listagem anexa a seguir:</w:t>
      </w:r>
    </w:p>
    <w:tbl>
      <w:tblPr>
        <w:tblW w:w="10992" w:type="dxa"/>
        <w:tblInd w:w="55" w:type="dxa"/>
        <w:tblLayout w:type="fixed"/>
        <w:tblCellMar>
          <w:left w:w="70" w:type="dxa"/>
          <w:right w:w="70" w:type="dxa"/>
        </w:tblCellMar>
        <w:tblLook w:val="04A0" w:firstRow="1" w:lastRow="0" w:firstColumn="1" w:lastColumn="0" w:noHBand="0" w:noVBand="1"/>
      </w:tblPr>
      <w:tblGrid>
        <w:gridCol w:w="1738"/>
        <w:gridCol w:w="1322"/>
        <w:gridCol w:w="1066"/>
        <w:gridCol w:w="849"/>
        <w:gridCol w:w="1439"/>
        <w:gridCol w:w="1008"/>
        <w:gridCol w:w="1351"/>
        <w:gridCol w:w="1100"/>
        <w:gridCol w:w="1119"/>
      </w:tblGrid>
      <w:tr w:rsidR="00674611" w:rsidRPr="00674611" w:rsidTr="00674611">
        <w:trPr>
          <w:trHeight w:val="645"/>
        </w:trPr>
        <w:tc>
          <w:tcPr>
            <w:tcW w:w="1738" w:type="dxa"/>
            <w:tcBorders>
              <w:top w:val="single" w:sz="4" w:space="0" w:color="auto"/>
              <w:left w:val="single" w:sz="4" w:space="0" w:color="auto"/>
              <w:bottom w:val="single" w:sz="4" w:space="0" w:color="auto"/>
              <w:right w:val="single" w:sz="4" w:space="0" w:color="auto"/>
            </w:tcBorders>
            <w:shd w:val="clear" w:color="000000" w:fill="A6A6A6"/>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1. Nome do Agricultor Familiar</w:t>
            </w:r>
          </w:p>
        </w:tc>
        <w:tc>
          <w:tcPr>
            <w:tcW w:w="1322" w:type="dxa"/>
            <w:tcBorders>
              <w:top w:val="single" w:sz="4" w:space="0" w:color="auto"/>
              <w:left w:val="nil"/>
              <w:bottom w:val="single" w:sz="4" w:space="0" w:color="auto"/>
              <w:right w:val="single" w:sz="4" w:space="0" w:color="auto"/>
            </w:tcBorders>
            <w:shd w:val="clear" w:color="000000" w:fill="A6A6A6"/>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2. CPF</w:t>
            </w:r>
          </w:p>
        </w:tc>
        <w:tc>
          <w:tcPr>
            <w:tcW w:w="1066" w:type="dxa"/>
            <w:tcBorders>
              <w:top w:val="single" w:sz="4" w:space="0" w:color="auto"/>
              <w:left w:val="nil"/>
              <w:bottom w:val="single" w:sz="4" w:space="0" w:color="auto"/>
              <w:right w:val="single" w:sz="4" w:space="0" w:color="auto"/>
            </w:tcBorders>
            <w:shd w:val="clear" w:color="000000" w:fill="A6A6A6"/>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3. DAP</w:t>
            </w:r>
          </w:p>
        </w:tc>
        <w:tc>
          <w:tcPr>
            <w:tcW w:w="849" w:type="dxa"/>
            <w:tcBorders>
              <w:top w:val="nil"/>
              <w:left w:val="nil"/>
              <w:bottom w:val="single" w:sz="4" w:space="0" w:color="auto"/>
              <w:right w:val="single" w:sz="4" w:space="0" w:color="auto"/>
            </w:tcBorders>
            <w:shd w:val="clear" w:color="000000" w:fill="A6A6A6"/>
            <w:hideMark/>
          </w:tcPr>
          <w:p w:rsidR="00674611" w:rsidRPr="00674611" w:rsidRDefault="00674611" w:rsidP="00674611">
            <w:pPr>
              <w:spacing w:after="0" w:line="240" w:lineRule="auto"/>
              <w:jc w:val="center"/>
              <w:rPr>
                <w:rFonts w:ascii="Arial" w:eastAsia="Times New Roman" w:hAnsi="Arial" w:cs="Arial"/>
                <w:b/>
                <w:bCs/>
                <w:color w:val="000000"/>
              </w:rPr>
            </w:pPr>
            <w:r w:rsidRPr="00674611">
              <w:rPr>
                <w:rFonts w:ascii="Arial" w:eastAsia="Times New Roman" w:hAnsi="Arial" w:cs="Arial"/>
                <w:b/>
                <w:bCs/>
                <w:color w:val="000000"/>
              </w:rPr>
              <w:t>ITEM</w:t>
            </w:r>
          </w:p>
        </w:tc>
        <w:tc>
          <w:tcPr>
            <w:tcW w:w="1439" w:type="dxa"/>
            <w:tcBorders>
              <w:top w:val="single" w:sz="4" w:space="0" w:color="auto"/>
              <w:left w:val="nil"/>
              <w:bottom w:val="single" w:sz="4" w:space="0" w:color="auto"/>
              <w:right w:val="single" w:sz="4" w:space="0" w:color="auto"/>
            </w:tcBorders>
            <w:shd w:val="clear" w:color="000000" w:fill="A6A6A6"/>
            <w:noWrap/>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4. Produto</w:t>
            </w:r>
          </w:p>
        </w:tc>
        <w:tc>
          <w:tcPr>
            <w:tcW w:w="1008" w:type="dxa"/>
            <w:tcBorders>
              <w:top w:val="single" w:sz="4" w:space="0" w:color="auto"/>
              <w:left w:val="nil"/>
              <w:bottom w:val="single" w:sz="4" w:space="0" w:color="auto"/>
              <w:right w:val="single" w:sz="4" w:space="0" w:color="auto"/>
            </w:tcBorders>
            <w:shd w:val="clear" w:color="000000" w:fill="A6A6A6"/>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5. Unidade</w:t>
            </w:r>
          </w:p>
        </w:tc>
        <w:tc>
          <w:tcPr>
            <w:tcW w:w="1351" w:type="dxa"/>
            <w:tcBorders>
              <w:top w:val="single" w:sz="4" w:space="0" w:color="auto"/>
              <w:left w:val="nil"/>
              <w:bottom w:val="single" w:sz="4" w:space="0" w:color="auto"/>
              <w:right w:val="single" w:sz="4" w:space="0" w:color="auto"/>
            </w:tcBorders>
            <w:shd w:val="clear" w:color="000000" w:fill="A6A6A6"/>
            <w:noWrap/>
            <w:hideMark/>
          </w:tcPr>
          <w:p w:rsidR="00674611" w:rsidRPr="00674611" w:rsidRDefault="00674611" w:rsidP="00674611">
            <w:pPr>
              <w:spacing w:after="0" w:line="240" w:lineRule="auto"/>
              <w:jc w:val="both"/>
              <w:rPr>
                <w:rFonts w:ascii="Arial" w:eastAsia="Times New Roman" w:hAnsi="Arial" w:cs="Arial"/>
                <w:b/>
                <w:bCs/>
                <w:color w:val="000000"/>
              </w:rPr>
            </w:pPr>
            <w:r w:rsidRPr="00674611">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674611" w:rsidRPr="00674611" w:rsidRDefault="00674611" w:rsidP="00674611">
            <w:pPr>
              <w:spacing w:after="0" w:line="240" w:lineRule="auto"/>
              <w:jc w:val="both"/>
              <w:rPr>
                <w:rFonts w:ascii="Arial" w:eastAsia="Times New Roman" w:hAnsi="Arial" w:cs="Arial"/>
                <w:b/>
                <w:bCs/>
                <w:color w:val="000000"/>
              </w:rPr>
            </w:pPr>
            <w:proofErr w:type="spellStart"/>
            <w:r w:rsidRPr="00674611">
              <w:rPr>
                <w:rFonts w:ascii="Arial" w:eastAsia="Times New Roman" w:hAnsi="Arial" w:cs="Arial"/>
                <w:b/>
                <w:bCs/>
                <w:color w:val="000000"/>
              </w:rPr>
              <w:t>Pço</w:t>
            </w:r>
            <w:proofErr w:type="spellEnd"/>
            <w:r w:rsidRPr="00674611">
              <w:rPr>
                <w:rFonts w:ascii="Arial" w:eastAsia="Times New Roman" w:hAnsi="Arial" w:cs="Arial"/>
                <w:b/>
                <w:bCs/>
                <w:color w:val="000000"/>
              </w:rPr>
              <w:t xml:space="preserve"> Unit.</w:t>
            </w:r>
          </w:p>
        </w:tc>
        <w:tc>
          <w:tcPr>
            <w:tcW w:w="1119" w:type="dxa"/>
            <w:tcBorders>
              <w:top w:val="single" w:sz="4" w:space="0" w:color="auto"/>
              <w:left w:val="nil"/>
              <w:bottom w:val="single" w:sz="4" w:space="0" w:color="auto"/>
              <w:right w:val="single" w:sz="4" w:space="0" w:color="auto"/>
            </w:tcBorders>
            <w:shd w:val="clear" w:color="000000" w:fill="A6A6A6"/>
            <w:hideMark/>
          </w:tcPr>
          <w:p w:rsidR="00674611" w:rsidRPr="00674611" w:rsidRDefault="00674611" w:rsidP="00674611">
            <w:pPr>
              <w:spacing w:after="0" w:line="240" w:lineRule="auto"/>
              <w:jc w:val="both"/>
              <w:rPr>
                <w:rFonts w:ascii="Arial" w:eastAsia="Times New Roman" w:hAnsi="Arial" w:cs="Arial"/>
                <w:b/>
                <w:bCs/>
                <w:color w:val="000000"/>
              </w:rPr>
            </w:pPr>
            <w:proofErr w:type="spellStart"/>
            <w:r w:rsidRPr="00674611">
              <w:rPr>
                <w:rFonts w:ascii="Arial" w:eastAsia="Times New Roman" w:hAnsi="Arial" w:cs="Arial"/>
                <w:b/>
                <w:bCs/>
                <w:color w:val="000000"/>
              </w:rPr>
              <w:t>Pço</w:t>
            </w:r>
            <w:proofErr w:type="spellEnd"/>
            <w:r w:rsidRPr="00674611">
              <w:rPr>
                <w:rFonts w:ascii="Arial" w:eastAsia="Times New Roman" w:hAnsi="Arial" w:cs="Arial"/>
                <w:b/>
                <w:bCs/>
                <w:color w:val="000000"/>
              </w:rPr>
              <w:t xml:space="preserve"> Total</w:t>
            </w:r>
          </w:p>
        </w:tc>
      </w:tr>
      <w:tr w:rsidR="00674611" w:rsidRPr="00674611" w:rsidTr="00674611">
        <w:trPr>
          <w:trHeight w:val="1425"/>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74611" w:rsidRPr="00674611" w:rsidRDefault="00674611" w:rsidP="00674611">
            <w:pPr>
              <w:spacing w:after="0" w:line="240" w:lineRule="auto"/>
              <w:rPr>
                <w:rFonts w:ascii="Calibri" w:eastAsia="Times New Roman" w:hAnsi="Calibri" w:cs="Calibri"/>
                <w:color w:val="000000"/>
              </w:rPr>
            </w:pPr>
            <w:r w:rsidRPr="00674611">
              <w:rPr>
                <w:rFonts w:ascii="Calibri" w:eastAsia="Times New Roman" w:hAnsi="Calibri" w:cs="Calibri"/>
                <w:color w:val="000000"/>
              </w:rPr>
              <w:t>Ailton Cesar Tostes</w:t>
            </w:r>
          </w:p>
        </w:tc>
        <w:tc>
          <w:tcPr>
            <w:tcW w:w="1322" w:type="dxa"/>
            <w:tcBorders>
              <w:top w:val="nil"/>
              <w:left w:val="nil"/>
              <w:bottom w:val="single" w:sz="4" w:space="0" w:color="auto"/>
              <w:right w:val="single" w:sz="4" w:space="0" w:color="auto"/>
            </w:tcBorders>
            <w:shd w:val="clear" w:color="auto" w:fill="auto"/>
            <w:noWrap/>
            <w:vAlign w:val="bottom"/>
            <w:hideMark/>
          </w:tcPr>
          <w:p w:rsidR="00674611" w:rsidRPr="00674611" w:rsidRDefault="00674611" w:rsidP="00674611">
            <w:pPr>
              <w:spacing w:after="0" w:line="240" w:lineRule="auto"/>
              <w:rPr>
                <w:rFonts w:ascii="Calibri" w:eastAsia="Times New Roman" w:hAnsi="Calibri" w:cs="Calibri"/>
                <w:color w:val="000000"/>
              </w:rPr>
            </w:pPr>
            <w:r w:rsidRPr="00674611">
              <w:rPr>
                <w:rFonts w:ascii="Calibri" w:eastAsia="Times New Roman" w:hAnsi="Calibri" w:cs="Calibri"/>
                <w:color w:val="000000"/>
              </w:rPr>
              <w:t>972.488.869-04</w:t>
            </w:r>
          </w:p>
        </w:tc>
        <w:tc>
          <w:tcPr>
            <w:tcW w:w="1066" w:type="dxa"/>
            <w:tcBorders>
              <w:top w:val="nil"/>
              <w:left w:val="nil"/>
              <w:bottom w:val="single" w:sz="4" w:space="0" w:color="auto"/>
              <w:right w:val="single" w:sz="4" w:space="0" w:color="auto"/>
            </w:tcBorders>
            <w:shd w:val="clear" w:color="auto" w:fill="auto"/>
            <w:vAlign w:val="bottom"/>
            <w:hideMark/>
          </w:tcPr>
          <w:p w:rsidR="00674611" w:rsidRPr="00674611" w:rsidRDefault="00674611" w:rsidP="00674611">
            <w:pPr>
              <w:spacing w:after="0" w:line="240" w:lineRule="auto"/>
              <w:rPr>
                <w:rFonts w:ascii="Calibri" w:eastAsia="Times New Roman" w:hAnsi="Calibri" w:cs="Calibri"/>
                <w:color w:val="000000"/>
              </w:rPr>
            </w:pPr>
            <w:proofErr w:type="gramStart"/>
            <w:r w:rsidRPr="00674611">
              <w:rPr>
                <w:rFonts w:ascii="Calibri" w:eastAsia="Times New Roman" w:hAnsi="Calibri" w:cs="Calibri"/>
                <w:color w:val="000000"/>
              </w:rPr>
              <w:t>SDW972.</w:t>
            </w:r>
            <w:proofErr w:type="gramEnd"/>
            <w:r w:rsidRPr="00674611">
              <w:rPr>
                <w:rFonts w:ascii="Calibri" w:eastAsia="Times New Roman" w:hAnsi="Calibri" w:cs="Calibri"/>
                <w:color w:val="000000"/>
              </w:rPr>
              <w:t>488.869-040306150153</w:t>
            </w:r>
          </w:p>
        </w:tc>
        <w:tc>
          <w:tcPr>
            <w:tcW w:w="849"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12</w:t>
            </w:r>
          </w:p>
        </w:tc>
        <w:tc>
          <w:tcPr>
            <w:tcW w:w="1439"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Filé de Peixe Congelado (</w:t>
            </w:r>
            <w:proofErr w:type="spellStart"/>
            <w:r w:rsidRPr="00674611">
              <w:rPr>
                <w:rFonts w:ascii="Arial" w:eastAsia="Times New Roman" w:hAnsi="Arial" w:cs="Arial"/>
                <w:color w:val="000000"/>
              </w:rPr>
              <w:t>Tilápia</w:t>
            </w:r>
            <w:proofErr w:type="spellEnd"/>
            <w:r w:rsidRPr="00674611">
              <w:rPr>
                <w:rFonts w:ascii="Arial" w:eastAsia="Times New Roman" w:hAnsi="Arial" w:cs="Arial"/>
                <w:color w:val="000000"/>
              </w:rPr>
              <w:t>)</w:t>
            </w:r>
          </w:p>
        </w:tc>
        <w:tc>
          <w:tcPr>
            <w:tcW w:w="1008"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800</w:t>
            </w:r>
          </w:p>
        </w:tc>
        <w:tc>
          <w:tcPr>
            <w:tcW w:w="1100"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 xml:space="preserve"> R$ 17,00 </w:t>
            </w:r>
          </w:p>
        </w:tc>
        <w:tc>
          <w:tcPr>
            <w:tcW w:w="1119"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 xml:space="preserve"> R$ 13.600,00 </w:t>
            </w:r>
          </w:p>
        </w:tc>
      </w:tr>
      <w:tr w:rsidR="00674611" w:rsidRPr="00674611" w:rsidTr="00674611">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74611" w:rsidRPr="00674611" w:rsidRDefault="00674611" w:rsidP="00674611">
            <w:pPr>
              <w:spacing w:after="0" w:line="240" w:lineRule="auto"/>
              <w:rPr>
                <w:rFonts w:ascii="Calibri" w:eastAsia="Times New Roman" w:hAnsi="Calibri" w:cs="Calibri"/>
                <w:color w:val="000000"/>
              </w:rPr>
            </w:pPr>
            <w:r w:rsidRPr="00674611">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674611" w:rsidRPr="00674611" w:rsidRDefault="00674611" w:rsidP="00674611">
            <w:pPr>
              <w:spacing w:after="0" w:line="240" w:lineRule="auto"/>
              <w:rPr>
                <w:rFonts w:ascii="Calibri" w:eastAsia="Times New Roman" w:hAnsi="Calibri" w:cs="Calibri"/>
                <w:color w:val="000000"/>
              </w:rPr>
            </w:pPr>
            <w:r w:rsidRPr="00674611">
              <w:rPr>
                <w:rFonts w:ascii="Calibri" w:eastAsia="Times New Roman" w:hAnsi="Calibri" w:cs="Calibri"/>
                <w:color w:val="000000"/>
              </w:rPr>
              <w:t> </w:t>
            </w:r>
          </w:p>
        </w:tc>
        <w:tc>
          <w:tcPr>
            <w:tcW w:w="1066" w:type="dxa"/>
            <w:tcBorders>
              <w:top w:val="nil"/>
              <w:left w:val="nil"/>
              <w:bottom w:val="single" w:sz="4" w:space="0" w:color="auto"/>
              <w:right w:val="single" w:sz="4" w:space="0" w:color="auto"/>
            </w:tcBorders>
            <w:shd w:val="clear" w:color="auto" w:fill="auto"/>
            <w:noWrap/>
            <w:vAlign w:val="bottom"/>
            <w:hideMark/>
          </w:tcPr>
          <w:p w:rsidR="00674611" w:rsidRPr="00674611" w:rsidRDefault="00674611" w:rsidP="00674611">
            <w:pPr>
              <w:spacing w:after="0" w:line="240" w:lineRule="auto"/>
              <w:rPr>
                <w:rFonts w:ascii="Calibri" w:eastAsia="Times New Roman" w:hAnsi="Calibri" w:cs="Calibri"/>
                <w:color w:val="000000"/>
              </w:rPr>
            </w:pPr>
            <w:r w:rsidRPr="00674611">
              <w:rPr>
                <w:rFonts w:ascii="Calibri" w:eastAsia="Times New Roman" w:hAnsi="Calibri" w:cs="Calibri"/>
                <w:color w:val="000000"/>
              </w:rPr>
              <w:t> </w:t>
            </w:r>
          </w:p>
        </w:tc>
        <w:tc>
          <w:tcPr>
            <w:tcW w:w="849" w:type="dxa"/>
            <w:tcBorders>
              <w:top w:val="nil"/>
              <w:left w:val="nil"/>
              <w:bottom w:val="single" w:sz="4" w:space="0" w:color="auto"/>
              <w:right w:val="single" w:sz="4" w:space="0" w:color="auto"/>
            </w:tcBorders>
            <w:shd w:val="clear" w:color="000000" w:fill="A6A6A6"/>
            <w:vAlign w:val="center"/>
            <w:hideMark/>
          </w:tcPr>
          <w:p w:rsidR="00674611" w:rsidRPr="00674611" w:rsidRDefault="00674611" w:rsidP="00674611">
            <w:pPr>
              <w:spacing w:after="0" w:line="240" w:lineRule="auto"/>
              <w:jc w:val="right"/>
              <w:rPr>
                <w:rFonts w:ascii="Arial" w:eastAsia="Times New Roman" w:hAnsi="Arial" w:cs="Arial"/>
                <w:color w:val="000000"/>
              </w:rPr>
            </w:pPr>
            <w:r w:rsidRPr="00674611">
              <w:rPr>
                <w:rFonts w:ascii="Arial" w:eastAsia="Times New Roman" w:hAnsi="Arial" w:cs="Arial"/>
                <w:color w:val="000000"/>
              </w:rPr>
              <w:t>TOTAL</w:t>
            </w:r>
          </w:p>
        </w:tc>
        <w:tc>
          <w:tcPr>
            <w:tcW w:w="1439" w:type="dxa"/>
            <w:tcBorders>
              <w:top w:val="nil"/>
              <w:left w:val="nil"/>
              <w:bottom w:val="single" w:sz="4" w:space="0" w:color="auto"/>
              <w:right w:val="single" w:sz="4" w:space="0" w:color="auto"/>
            </w:tcBorders>
            <w:shd w:val="clear" w:color="000000" w:fill="A6A6A6"/>
            <w:vAlign w:val="center"/>
            <w:hideMark/>
          </w:tcPr>
          <w:p w:rsidR="00674611" w:rsidRPr="00674611" w:rsidRDefault="00674611" w:rsidP="00674611">
            <w:pPr>
              <w:spacing w:after="0" w:line="240" w:lineRule="auto"/>
              <w:jc w:val="right"/>
              <w:rPr>
                <w:rFonts w:ascii="Arial" w:eastAsia="Times New Roman" w:hAnsi="Arial" w:cs="Arial"/>
                <w:color w:val="000000"/>
              </w:rPr>
            </w:pPr>
            <w:r w:rsidRPr="00674611">
              <w:rPr>
                <w:rFonts w:ascii="Arial" w:eastAsia="Times New Roman" w:hAnsi="Arial" w:cs="Arial"/>
                <w:color w:val="000000"/>
              </w:rPr>
              <w:t> </w:t>
            </w:r>
          </w:p>
        </w:tc>
        <w:tc>
          <w:tcPr>
            <w:tcW w:w="1008" w:type="dxa"/>
            <w:tcBorders>
              <w:top w:val="nil"/>
              <w:left w:val="nil"/>
              <w:bottom w:val="single" w:sz="4" w:space="0" w:color="auto"/>
              <w:right w:val="single" w:sz="4" w:space="0" w:color="auto"/>
            </w:tcBorders>
            <w:shd w:val="clear" w:color="000000" w:fill="A6A6A6"/>
            <w:vAlign w:val="center"/>
            <w:hideMark/>
          </w:tcPr>
          <w:p w:rsidR="00674611" w:rsidRPr="00674611" w:rsidRDefault="00674611" w:rsidP="00674611">
            <w:pPr>
              <w:spacing w:after="0" w:line="240" w:lineRule="auto"/>
              <w:jc w:val="right"/>
              <w:rPr>
                <w:rFonts w:ascii="Arial" w:eastAsia="Times New Roman" w:hAnsi="Arial" w:cs="Arial"/>
                <w:color w:val="000000"/>
              </w:rPr>
            </w:pPr>
            <w:r w:rsidRPr="00674611">
              <w:rPr>
                <w:rFonts w:ascii="Arial" w:eastAsia="Times New Roman" w:hAnsi="Arial" w:cs="Arial"/>
                <w:color w:val="000000"/>
              </w:rPr>
              <w:t> </w:t>
            </w:r>
          </w:p>
        </w:tc>
        <w:tc>
          <w:tcPr>
            <w:tcW w:w="1351" w:type="dxa"/>
            <w:tcBorders>
              <w:top w:val="nil"/>
              <w:left w:val="nil"/>
              <w:bottom w:val="single" w:sz="4" w:space="0" w:color="auto"/>
              <w:right w:val="single" w:sz="4" w:space="0" w:color="auto"/>
            </w:tcBorders>
            <w:shd w:val="clear" w:color="000000" w:fill="A6A6A6"/>
            <w:vAlign w:val="center"/>
            <w:hideMark/>
          </w:tcPr>
          <w:p w:rsidR="00674611" w:rsidRPr="00674611" w:rsidRDefault="00674611" w:rsidP="00674611">
            <w:pPr>
              <w:spacing w:after="0" w:line="240" w:lineRule="auto"/>
              <w:jc w:val="right"/>
              <w:rPr>
                <w:rFonts w:ascii="Arial" w:eastAsia="Times New Roman" w:hAnsi="Arial" w:cs="Arial"/>
                <w:color w:val="000000"/>
              </w:rPr>
            </w:pPr>
            <w:r w:rsidRPr="00674611">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674611" w:rsidRPr="00674611" w:rsidRDefault="00674611" w:rsidP="00674611">
            <w:pPr>
              <w:spacing w:after="0" w:line="240" w:lineRule="auto"/>
              <w:jc w:val="right"/>
              <w:rPr>
                <w:rFonts w:ascii="Arial" w:eastAsia="Times New Roman" w:hAnsi="Arial" w:cs="Arial"/>
                <w:color w:val="000000"/>
              </w:rPr>
            </w:pPr>
            <w:r w:rsidRPr="00674611">
              <w:rPr>
                <w:rFonts w:ascii="Arial" w:eastAsia="Times New Roman" w:hAnsi="Arial" w:cs="Arial"/>
                <w:color w:val="000000"/>
              </w:rPr>
              <w:t> </w:t>
            </w:r>
          </w:p>
        </w:tc>
        <w:tc>
          <w:tcPr>
            <w:tcW w:w="1119" w:type="dxa"/>
            <w:tcBorders>
              <w:top w:val="nil"/>
              <w:left w:val="nil"/>
              <w:bottom w:val="single" w:sz="4" w:space="0" w:color="auto"/>
              <w:right w:val="single" w:sz="4" w:space="0" w:color="auto"/>
            </w:tcBorders>
            <w:shd w:val="clear" w:color="auto" w:fill="auto"/>
            <w:vAlign w:val="center"/>
            <w:hideMark/>
          </w:tcPr>
          <w:p w:rsidR="00674611" w:rsidRPr="00674611" w:rsidRDefault="00674611" w:rsidP="00674611">
            <w:pPr>
              <w:spacing w:after="0" w:line="240" w:lineRule="auto"/>
              <w:jc w:val="center"/>
              <w:rPr>
                <w:rFonts w:ascii="Arial" w:eastAsia="Times New Roman" w:hAnsi="Arial" w:cs="Arial"/>
                <w:color w:val="000000"/>
              </w:rPr>
            </w:pPr>
            <w:r w:rsidRPr="00674611">
              <w:rPr>
                <w:rFonts w:ascii="Arial" w:eastAsia="Times New Roman" w:hAnsi="Arial" w:cs="Arial"/>
                <w:color w:val="000000"/>
              </w:rPr>
              <w:t xml:space="preserve"> R$ 13.600,00 </w:t>
            </w:r>
          </w:p>
        </w:tc>
      </w:tr>
    </w:tbl>
    <w:p w:rsidR="00F21F9E"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___________________________                                                                  ___________________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674611">
        <w:rPr>
          <w:rFonts w:ascii="Times New Roman" w:eastAsiaTheme="minorHAnsi" w:hAnsi="Times New Roman" w:cs="Times New Roman"/>
          <w:sz w:val="24"/>
          <w:szCs w:val="24"/>
          <w:lang w:eastAsia="en-US"/>
        </w:rPr>
        <w:t>Ailton Cesar Tostes</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4B11B2">
      <w:headerReference w:type="default" r:id="rId8"/>
      <w:footerReference w:type="default" r:id="rId9"/>
      <w:pgSz w:w="11906" w:h="16838"/>
      <w:pgMar w:top="1417"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8D" w:rsidRDefault="00BB2E8D" w:rsidP="00F21F9E">
      <w:pPr>
        <w:spacing w:after="0" w:line="240" w:lineRule="auto"/>
      </w:pPr>
      <w:r>
        <w:separator/>
      </w:r>
    </w:p>
  </w:endnote>
  <w:endnote w:type="continuationSeparator" w:id="0">
    <w:p w:rsidR="00BB2E8D" w:rsidRDefault="00BB2E8D"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621433"/>
      <w:docPartObj>
        <w:docPartGallery w:val="Page Numbers (Bottom of Page)"/>
        <w:docPartUnique/>
      </w:docPartObj>
    </w:sdtPr>
    <w:sdtContent>
      <w:p w:rsidR="003F0486" w:rsidRDefault="003F0486">
        <w:pPr>
          <w:pStyle w:val="Rodap"/>
          <w:jc w:val="right"/>
        </w:pPr>
        <w:r>
          <w:fldChar w:fldCharType="begin"/>
        </w:r>
        <w:r>
          <w:instrText>PAGE   \* MERGEFORMAT</w:instrText>
        </w:r>
        <w:r>
          <w:fldChar w:fldCharType="separate"/>
        </w:r>
        <w:r>
          <w:rPr>
            <w:noProof/>
          </w:rPr>
          <w:t>4</w:t>
        </w:r>
        <w:r>
          <w:fldChar w:fldCharType="end"/>
        </w:r>
        <w:r>
          <w:t>/4</w:t>
        </w:r>
      </w:p>
    </w:sdtContent>
  </w:sdt>
  <w:p w:rsidR="003F0486" w:rsidRDefault="003F04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8D" w:rsidRDefault="00BB2E8D" w:rsidP="00F21F9E">
      <w:pPr>
        <w:spacing w:after="0" w:line="240" w:lineRule="auto"/>
      </w:pPr>
      <w:r>
        <w:separator/>
      </w:r>
    </w:p>
  </w:footnote>
  <w:footnote w:type="continuationSeparator" w:id="0">
    <w:p w:rsidR="00BB2E8D" w:rsidRDefault="00BB2E8D"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BB2E8D"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4091"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3F0486"/>
    <w:rsid w:val="004B11B2"/>
    <w:rsid w:val="00622DB4"/>
    <w:rsid w:val="00674611"/>
    <w:rsid w:val="009F317C"/>
    <w:rsid w:val="00A208FB"/>
    <w:rsid w:val="00BB2E8D"/>
    <w:rsid w:val="00ED08F7"/>
    <w:rsid w:val="00F21F9E"/>
    <w:rsid w:val="00F7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10554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2015-06-22T13:03:00Z</dcterms:created>
  <dcterms:modified xsi:type="dcterms:W3CDTF">2015-06-22T16:15:00Z</dcterms:modified>
</cp:coreProperties>
</file>