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Pr="00CD2B0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Pr="00CD2B0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PREGÃO PRESENCIAL PARA R</w:t>
      </w:r>
      <w:r w:rsidRPr="00CD2B0B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n.º 025/2015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 Nº 020/2015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empresa para a Aquisição Material de Limpeza (Automotivo e Sacos Plásticos para coleta de Lixo Comum), destinados a Secretaria de Viação, Obras e Urbanismo.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Aos 18 dias do mês de setembro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2015, na sede da Prefeitura Municipal de ITAMBARACÁ, o Município de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Itambaracá-Pr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Público, inscrito no CNPJ/MF nº 76.235.738/0001-08, que sita à Avenida Interventor Manoel Ribas, 06, representada pelo Prefeito Municipal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Tostes, brasileiro, casado, CPF nº </w:t>
      </w:r>
      <w:r w:rsidRPr="00CD2B0B">
        <w:rPr>
          <w:rFonts w:ascii="Times New Roman" w:hAnsi="Times New Roman" w:cs="Times New Roman"/>
          <w:sz w:val="24"/>
          <w:szCs w:val="24"/>
        </w:rPr>
        <w:t>478.507.959-20; portador da Carteira de Identidade RG nº3.554.127-6 SSP-PR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; e do outro lado a empresa abaixo descrita e qualificada, nos termos da Lei Federal nº 8.666 de 21 de junho de 1993, com suas alterações, do Decreto Federal nº 7.892 de 23 de janeiro de 2013 e da Lei Complementar nº 123, de 16 de dezembro de 2006 e do Decreto Municipal nº 338, de 08 de novembro de 2007, e demais exigências deste Edital; conforme documento de credenciamento ou procuração inserta nos autos, resolve registrar os preços, conforme decisão exarada no Processo Licitatório Modalidade Pregão Presencial pelo Sistema de Registro de Preços nº 025/2015 - PMI, consoante as seguintes cláusulas e condições:</w:t>
      </w:r>
    </w:p>
    <w:p w:rsidR="008B6F45" w:rsidRPr="00CD2B0B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8B6F45" w:rsidRPr="00CD2B0B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1.1.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presente Ata é o Registro de Preços é a </w:t>
      </w:r>
      <w:r w:rsidRPr="00CD2B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para a Aquisição Material de Limpeza (Automotivo e Sacos Plásticos para coleta de Lixo Comum), destinados a Secretaria de Viação, Obras e Urbanismo,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quantitativo, especificações e detalhamentos consignados no Pregão Presencial-SRP nº 025/2015, </w:t>
      </w: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bem como a classificação obtida no certame, formulamos e homologamos </w:t>
      </w:r>
      <w:proofErr w:type="gramStart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presente</w:t>
      </w:r>
      <w:proofErr w:type="gramEnd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ATA DE REGISTRO DE PREÇOS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juntamente com a proposta da </w:t>
      </w:r>
      <w:r w:rsidRPr="00CD2B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DETENTORA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8B6F45" w:rsidRPr="00CD2B0B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1.1.1.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</w:t>
      </w:r>
      <w:r w:rsidR="00B146FB"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5CCA" w:rsidRPr="00CD2B0B">
        <w:rPr>
          <w:rFonts w:ascii="Times New Roman" w:hAnsi="Times New Roman" w:cs="Times New Roman"/>
          <w:sz w:val="24"/>
          <w:szCs w:val="24"/>
        </w:rPr>
        <w:t xml:space="preserve">Franciele Jessica </w:t>
      </w:r>
      <w:proofErr w:type="spellStart"/>
      <w:r w:rsidR="00755CCA" w:rsidRPr="00CD2B0B">
        <w:rPr>
          <w:rFonts w:ascii="Times New Roman" w:hAnsi="Times New Roman" w:cs="Times New Roman"/>
          <w:sz w:val="24"/>
          <w:szCs w:val="24"/>
        </w:rPr>
        <w:t>Kodama</w:t>
      </w:r>
      <w:proofErr w:type="spellEnd"/>
      <w:r w:rsidR="00755CCA" w:rsidRPr="00CD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CCA" w:rsidRPr="00CD2B0B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="00755CCA" w:rsidRPr="00CD2B0B">
        <w:rPr>
          <w:rFonts w:ascii="Times New Roman" w:hAnsi="Times New Roman" w:cs="Times New Roman"/>
          <w:sz w:val="24"/>
          <w:szCs w:val="24"/>
        </w:rPr>
        <w:t>, inscrito no CNPJ sob o nº. 20.793.882/</w:t>
      </w:r>
      <w:proofErr w:type="gramStart"/>
      <w:r w:rsidR="00755CCA" w:rsidRPr="00CD2B0B">
        <w:rPr>
          <w:rFonts w:ascii="Times New Roman" w:hAnsi="Times New Roman" w:cs="Times New Roman"/>
          <w:sz w:val="24"/>
          <w:szCs w:val="24"/>
        </w:rPr>
        <w:t>0001-05, sito</w:t>
      </w:r>
      <w:proofErr w:type="gramEnd"/>
      <w:r w:rsidR="00755CCA" w:rsidRPr="00CD2B0B">
        <w:rPr>
          <w:rFonts w:ascii="Times New Roman" w:hAnsi="Times New Roman" w:cs="Times New Roman"/>
          <w:sz w:val="24"/>
          <w:szCs w:val="24"/>
        </w:rPr>
        <w:t xml:space="preserve"> à Rua: Ver. </w:t>
      </w:r>
      <w:proofErr w:type="spellStart"/>
      <w:r w:rsidR="00755CCA" w:rsidRPr="00CD2B0B">
        <w:rPr>
          <w:rFonts w:ascii="Times New Roman" w:hAnsi="Times New Roman" w:cs="Times New Roman"/>
          <w:sz w:val="24"/>
          <w:szCs w:val="24"/>
        </w:rPr>
        <w:t>Anelio</w:t>
      </w:r>
      <w:proofErr w:type="spellEnd"/>
      <w:r w:rsidR="00755CCA" w:rsidRPr="00CD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5CCA" w:rsidRPr="00CD2B0B">
        <w:rPr>
          <w:rFonts w:ascii="Times New Roman" w:hAnsi="Times New Roman" w:cs="Times New Roman"/>
          <w:sz w:val="24"/>
          <w:szCs w:val="24"/>
        </w:rPr>
        <w:t>Luzzi</w:t>
      </w:r>
      <w:proofErr w:type="spellEnd"/>
      <w:r w:rsidR="00755CCA" w:rsidRPr="00CD2B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55CCA" w:rsidRPr="00CD2B0B">
        <w:rPr>
          <w:rFonts w:ascii="Times New Roman" w:hAnsi="Times New Roman" w:cs="Times New Roman"/>
          <w:sz w:val="24"/>
          <w:szCs w:val="24"/>
        </w:rPr>
        <w:t xml:space="preserve"> nº 271, na cidade de Assai , Estado do Paraná, sendo o Senhor  Roberto Paes, portador da Cédula de Identidade RG nº.06052 –e do CPF nº 532.203.319-04, residente e domiciliado na Rua: Ver. </w:t>
      </w:r>
      <w:proofErr w:type="spellStart"/>
      <w:r w:rsidR="00755CCA" w:rsidRPr="00CD2B0B">
        <w:rPr>
          <w:rFonts w:ascii="Times New Roman" w:hAnsi="Times New Roman" w:cs="Times New Roman"/>
          <w:sz w:val="24"/>
          <w:szCs w:val="24"/>
        </w:rPr>
        <w:t>Anelio</w:t>
      </w:r>
      <w:proofErr w:type="spellEnd"/>
      <w:r w:rsidR="00755CCA" w:rsidRPr="00CD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5CCA" w:rsidRPr="00CD2B0B">
        <w:rPr>
          <w:rFonts w:ascii="Times New Roman" w:hAnsi="Times New Roman" w:cs="Times New Roman"/>
          <w:sz w:val="24"/>
          <w:szCs w:val="24"/>
        </w:rPr>
        <w:t>Luzzi</w:t>
      </w:r>
      <w:proofErr w:type="spellEnd"/>
      <w:r w:rsidR="00755CCA" w:rsidRPr="00CD2B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55CCA" w:rsidRPr="00CD2B0B">
        <w:rPr>
          <w:rFonts w:ascii="Times New Roman" w:hAnsi="Times New Roman" w:cs="Times New Roman"/>
          <w:sz w:val="24"/>
          <w:szCs w:val="24"/>
        </w:rPr>
        <w:t xml:space="preserve"> nº 271, na cidade de Assai , Estado do Paraná</w:t>
      </w:r>
      <w:r w:rsidR="00B146FB"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83DC4" w:rsidRPr="00CD2B0B">
        <w:rPr>
          <w:rFonts w:ascii="Times New Roman" w:hAnsi="Times New Roman" w:cs="Times New Roman"/>
          <w:sz w:val="24"/>
          <w:szCs w:val="24"/>
        </w:rPr>
        <w:t xml:space="preserve">,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doravante denominada 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acordo com as solicitações feitas pela 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16"/>
        <w:gridCol w:w="3253"/>
        <w:gridCol w:w="1559"/>
        <w:gridCol w:w="1023"/>
        <w:gridCol w:w="1418"/>
        <w:gridCol w:w="1812"/>
      </w:tblGrid>
      <w:tr w:rsidR="00CD2B0B" w:rsidRPr="00CD2B0B" w:rsidTr="00CD2B0B">
        <w:tc>
          <w:tcPr>
            <w:tcW w:w="716" w:type="dxa"/>
          </w:tcPr>
          <w:p w:rsidR="00CD2B0B" w:rsidRPr="00CD2B0B" w:rsidRDefault="00CD2B0B" w:rsidP="00CD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53" w:type="dxa"/>
          </w:tcPr>
          <w:p w:rsidR="00CD2B0B" w:rsidRPr="00CD2B0B" w:rsidRDefault="00CD2B0B" w:rsidP="00CD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</w:tcPr>
          <w:p w:rsidR="00CD2B0B" w:rsidRPr="00CD2B0B" w:rsidRDefault="00CD2B0B" w:rsidP="00CD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1023" w:type="dxa"/>
          </w:tcPr>
          <w:p w:rsidR="00CD2B0B" w:rsidRPr="00CD2B0B" w:rsidRDefault="00CD2B0B" w:rsidP="00CD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418" w:type="dxa"/>
          </w:tcPr>
          <w:p w:rsidR="00CD2B0B" w:rsidRPr="00CD2B0B" w:rsidRDefault="00CD2B0B" w:rsidP="00CD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812" w:type="dxa"/>
          </w:tcPr>
          <w:p w:rsidR="00CD2B0B" w:rsidRPr="00CD2B0B" w:rsidRDefault="00CD2B0B" w:rsidP="00CD2B0B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CD2B0B" w:rsidRPr="00CD2B0B" w:rsidTr="00CD2B0B">
        <w:tc>
          <w:tcPr>
            <w:tcW w:w="716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gram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253" w:type="dxa"/>
          </w:tcPr>
          <w:p w:rsidR="00CD2B0B" w:rsidRPr="00CD2B0B" w:rsidRDefault="00CD2B0B" w:rsidP="00CD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Desengraxante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Solupan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). Composição Química: 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Tensoativo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Aniônico, 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Alcanilizantes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Éteres Glicólicos, 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Seqüestrante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Corante, Água. PH (Sol. A 10%) 25° C: 11,5 - 13,0. Cor: Rosa ou azul. Aparência: Líquido Viscoso. Odor: Característico. Densidade: 1,0500 - 1,1000 g/cm³. Viscosidade 20°C: 100 segundos Copo Ford nº4. </w: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Solubilidade em água: </w:t>
            </w:r>
            <w:proofErr w:type="spellStart"/>
            <w:proofErr w:type="gram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Total,</w:t>
            </w:r>
            <w:proofErr w:type="gram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Volatilidade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Baixa.Balde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50 litros. O produto deve conter na embalagem o número do registro da ANVISA do Ministério da </w:t>
            </w:r>
            <w:proofErr w:type="gram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Saúde.</w:t>
            </w:r>
            <w:proofErr w:type="gram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59" w:type="dxa"/>
          </w:tcPr>
          <w:p w:rsidR="00CD2B0B" w:rsidRPr="00CD2B0B" w:rsidRDefault="00CD2B0B" w:rsidP="00CD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fldChar w:fldCharType="begin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Belaquimica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023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18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R$ 149,60</w: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812" w:type="dxa"/>
          </w:tcPr>
          <w:p w:rsidR="00CD2B0B" w:rsidRPr="00CD2B0B" w:rsidRDefault="00CD2B0B" w:rsidP="00CD2B0B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R$ 14.960,00</w:t>
            </w: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CD2B0B" w:rsidRPr="00CD2B0B" w:rsidTr="00CD2B0B">
        <w:tc>
          <w:tcPr>
            <w:tcW w:w="716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</w:t>
            </w:r>
            <w:proofErr w:type="gramEnd"/>
          </w:p>
        </w:tc>
        <w:tc>
          <w:tcPr>
            <w:tcW w:w="3253" w:type="dxa"/>
          </w:tcPr>
          <w:p w:rsidR="00CD2B0B" w:rsidRPr="00CD2B0B" w:rsidRDefault="00CD2B0B" w:rsidP="00CD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Detergente Ácido (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Intercap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): Composição Química: 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Tensoativo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Aniônico, Ácido 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Fluorsulfônico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Conservantes, 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Seqüestrantes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Emoliente,</w:t>
            </w:r>
            <w:proofErr w:type="gram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Água.PH (Sol. A 1%) 25° C: &lt; 2,Cor: Castanho. Odor: Característico, irritante. Densidade: 0,894 g/ml. Balde com 50 litros. O produto deve conter na embalagem o número do registro da ANVISA do Ministério da Saúde.</w:t>
            </w:r>
          </w:p>
        </w:tc>
        <w:tc>
          <w:tcPr>
            <w:tcW w:w="1559" w:type="dxa"/>
          </w:tcPr>
          <w:p w:rsidR="00CD2B0B" w:rsidRPr="00CD2B0B" w:rsidRDefault="00CD2B0B" w:rsidP="00CD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Belaquimica</w:t>
            </w:r>
            <w:proofErr w:type="spellEnd"/>
          </w:p>
        </w:tc>
        <w:tc>
          <w:tcPr>
            <w:tcW w:w="1023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1418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R$ 155,70</w:t>
            </w:r>
          </w:p>
        </w:tc>
        <w:tc>
          <w:tcPr>
            <w:tcW w:w="1812" w:type="dxa"/>
          </w:tcPr>
          <w:p w:rsidR="00CD2B0B" w:rsidRPr="00CD2B0B" w:rsidRDefault="00CD2B0B" w:rsidP="00CD2B0B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R$ 15.570,00</w:t>
            </w:r>
          </w:p>
        </w:tc>
      </w:tr>
      <w:tr w:rsidR="00CD2B0B" w:rsidRPr="00CD2B0B" w:rsidTr="00CD2B0B">
        <w:tc>
          <w:tcPr>
            <w:tcW w:w="716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253" w:type="dxa"/>
          </w:tcPr>
          <w:p w:rsidR="00CD2B0B" w:rsidRPr="00CD2B0B" w:rsidRDefault="00CD2B0B" w:rsidP="00CD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Sacos plásticos para coleta de lixo urbano, fabricado em polietileno de baixa densidade, altamente resistentes, medidas: largura mínima de </w:t>
            </w:r>
            <w:proofErr w:type="gram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90cm</w:t>
            </w:r>
            <w:proofErr w:type="gram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podendo variar +/- 1,0 cm x altura mínima de 90cm x </w:t>
            </w: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micragem</w:t>
            </w:r>
            <w:proofErr w:type="spellEnd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mínima total de espessura 0,9, cor: preta ou azul; com certificação da ABNT NBR 9191/2002, capacidade nominal de 150 litros; acondicionados em fardos de 100 unidades.</w:t>
            </w:r>
          </w:p>
        </w:tc>
        <w:tc>
          <w:tcPr>
            <w:tcW w:w="1559" w:type="dxa"/>
          </w:tcPr>
          <w:p w:rsidR="00CD2B0B" w:rsidRPr="00CD2B0B" w:rsidRDefault="00CD2B0B" w:rsidP="00CD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Belaplast</w:t>
            </w:r>
            <w:proofErr w:type="spellEnd"/>
          </w:p>
        </w:tc>
        <w:tc>
          <w:tcPr>
            <w:tcW w:w="1023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200,00</w:t>
            </w:r>
          </w:p>
        </w:tc>
        <w:tc>
          <w:tcPr>
            <w:tcW w:w="1418" w:type="dxa"/>
          </w:tcPr>
          <w:p w:rsidR="00CD2B0B" w:rsidRPr="00CD2B0B" w:rsidRDefault="00CD2B0B" w:rsidP="00CD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R$ 64,00</w:t>
            </w:r>
          </w:p>
        </w:tc>
        <w:tc>
          <w:tcPr>
            <w:tcW w:w="1812" w:type="dxa"/>
          </w:tcPr>
          <w:p w:rsidR="00CD2B0B" w:rsidRPr="00CD2B0B" w:rsidRDefault="00CD2B0B" w:rsidP="00CD2B0B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2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R$ 12.800,00</w:t>
            </w:r>
          </w:p>
        </w:tc>
      </w:tr>
    </w:tbl>
    <w:p w:rsidR="008B6F45" w:rsidRPr="00CD2B0B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VALOR CONTRATUAL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Pelo fornecimento do objeto ora contratado, a CONTRATANTE pagará a CONTRATADA o valor de R$ </w:t>
      </w:r>
      <w:r w:rsidR="00CD2B0B" w:rsidRPr="00CD2B0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D2B0B" w:rsidRPr="00CD2B0B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CD2B0B" w:rsidRPr="00CD2B0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D2B0B" w:rsidRPr="00CD2B0B">
        <w:rPr>
          <w:rFonts w:ascii="Times New Roman" w:hAnsi="Times New Roman" w:cs="Times New Roman"/>
          <w:b/>
          <w:noProof/>
          <w:sz w:val="24"/>
          <w:szCs w:val="24"/>
        </w:rPr>
        <w:t>43.330,00</w:t>
      </w:r>
      <w:r w:rsidR="00CD2B0B" w:rsidRPr="00CD2B0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D2B0B" w:rsidRPr="00CD2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D2B0B"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 e três mil trezentos e trinta reais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) pelo total da contratação, referentes ao objeto descrito no subitem 1.1.1 do presente instrumento.</w:t>
      </w: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CONDIÇÕES DE PAGAMENTO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fiel e perfeito fornecimento, objeto desta licitação, o Município de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da</w:t>
      </w:r>
      <w:r w:rsidRPr="00CD2B0B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nota</w:t>
      </w:r>
      <w:r w:rsidRPr="00CD2B0B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fiscal, exigível em conformidade com a legislação fiscal, pagará por meio de depósito na conta corrente da licitante, o valor correspondente dos produtos efetivamente entregues e atestados, sem custos de frete e/ou outros adicionais.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3.2.1.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3.1.2. </w:t>
      </w:r>
      <w:r w:rsidRPr="00CD2B0B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  <w:bookmarkStart w:id="0" w:name="_GoBack"/>
      <w:bookmarkEnd w:id="0"/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3.1.3.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3.1.4.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8B6F45" w:rsidRPr="00CD2B0B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CD2B0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8B6F45" w:rsidRPr="00CD2B0B" w:rsidRDefault="008B6F45" w:rsidP="008B6F4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Certidão de Regularidade de débito com o Fundo de Garantia por Tempo de Serviço (FGTS), com validade;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Prova</w:t>
      </w: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3.4.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 entregues, será prorrogado automaticamente o atestado de recebimento proporcionalmente ao prazo de substituição dos produtos, o que, consequentemente, provocará a prorrogação do pagamento da respectiva nota fiscal/fatura, sem qualquer ônus adicional para o Município.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3.6.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da entrega dos produtos licitados não enseja nenhum pagamento à licitante.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DOS RECURSOS ORÇAMENTÁRIOS</w:t>
      </w:r>
    </w:p>
    <w:p w:rsidR="008B6F45" w:rsidRPr="00CD2B0B" w:rsidRDefault="008B6F45" w:rsidP="008B6F45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pagamentos decorrentes do objeto desta li</w:t>
      </w:r>
      <w:r w:rsidRPr="00CD2B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>c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itação, para os quais se emitirá empenho,</w:t>
      </w:r>
      <w:r w:rsidRPr="00CD2B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correrá</w:t>
      </w:r>
      <w:proofErr w:type="gramEnd"/>
      <w:r w:rsidRPr="00CD2B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CD2B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</w:t>
      </w:r>
      <w:r w:rsidRPr="00CD2B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r w:rsidRPr="00CD2B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</w:t>
      </w:r>
      <w:r w:rsidRPr="00CD2B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 w:rsidRPr="00CD2B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dotações</w:t>
      </w:r>
      <w:r w:rsidRPr="00CD2B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orçamentárias: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nº 05.004.26.782.0032.2017-33.90.30.00.00, fonte 01000 – Manutenção do Departamento de Viação/Material de Consumo; e nº 05.005.15.452.0023.2019-33.90.30.00.00, fonte 01000 – Manutenção do Departamento de Limpeza Pública/Material de Consumo, para a Secretaria Municipal de Serviços Públicos, Urbanismo, Obras e Viação.</w:t>
      </w:r>
    </w:p>
    <w:p w:rsidR="008B6F45" w:rsidRPr="00CD2B0B" w:rsidRDefault="008B6F45" w:rsidP="008B6F45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QUINTA: </w:t>
      </w: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DOS PRAZOS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DAS CONDIÇÕES E LOCAL FORNECIMENTO DO 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 DA LICITAÇÃO.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detentora da Ata de Registro de Preços deverá atender às determinações do Anexo I - Termo de Referência e após solicitação estar preparada para o fornecimento dos produtos requeridos no prazo de até 05 (cinco) dias úteis, devendo estes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serem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entregues em dias úteis das 07h00min às 11h30min e das 13h00minàs 16h30min, no Pátio da Prefeitura Municipal, sita à Avenida Interventor Manoel Ribas, 06.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5.1.1.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cargo do fornecedor ou transportador por ele contratado a descarga e movimentação do equipamento ou material do veículo até o local designado pelo servidor responsável pelo recebimento.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5.1.2.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 de validade dos produtos: quando da entrega dos mesmos o prazo remanescente entre a data da entrega e a data de validade dos produtos deverá ser de no mínimo </w:t>
      </w:r>
      <w:r w:rsidRPr="00CD2B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80% (oitenta por cento) </w:t>
      </w:r>
      <w:r w:rsidRPr="00CD2B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lastRenderedPageBreak/>
        <w:t xml:space="preserve">do prazo de validade dos mesmos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contados da data de emissão da Nota Fiscal e entrega do referido produto.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5.2.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exigido do licitante vencedor, padrão de comprovada qualidade e primeira linha, obedecidas as normas de padronização e qualificação aplicáveis em cada caso, sujeitando-se a devolução dos produtos que não atenderem ao solicitado.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5.3.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bens fornecidos serão conferidos no momento da entrega, e se constatadas irregularidades no objeto contratual, o Contratante poderá: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especificação, rejeitá-lo no todo ou em parte, determinando sua substituição ou rescindindo a contratação, sem prejuízo das penalidades cabíveis;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5.3.1.1.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substituição, a Contratada deverá fazê-la em conformidade com a indicação da Administração, no prazo máximo de 01 (um) dia útil, contados da notificação por escrito, mantido o preço inicialmente contratado;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diferença de quantidade ou de partes, determinar sua complementação ou rescindir a contratação, sem prejuízo das penalidades cabíveis;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5.3.2.1.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complementação, a Contratada deverá fazê-la em conformidade com a indicação do Contratante, no prazo máximo de 01 (um) dia, contados da notificação por escrito, mantido o preço inicialmente contratado.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dar-se-á definitivamente no prazo de 02 (dois) dias úteis, contado da data de entrega do(s)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bem(</w:t>
      </w:r>
      <w:proofErr w:type="spellStart"/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) uma vez verificado o atendimento integral da quantidade e das especificações contratadas.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5.5.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bem (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ens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) objeto deste edital deverá (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ser entregue(s) acompanhado(s) de nota(s)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(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) distintas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de acordo com a Ordem de Fornecimento, constando o número da mesma, o valor unitário, a quantidade, o valor total e o local da entrega, além das demais exigências legais.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5.6.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5.7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CONTRATADA obriga-se a fornecer o objeto a que se refere este Pregão Presencial de acordo estritamente com as especificações descritas na Ordem de Fornecimento, sendo de sua inteira responsabilidade a substituição do produto quando constatado não estar em conformidade com as referidas especificações.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5.8.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definitivo do objeto deste Edital, não exime o fornecedor de ser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responsabilizado, dentro das penalidades previstas na Lei 8.666/93 e alterações, pela má qualidade</w:t>
      </w: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rendimento, composição, e outros fatores que julgar relevantes do produto cotado</w:t>
      </w: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venha a ser constatada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o uso.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SEXTA: DA VIGÊNCIA</w:t>
      </w:r>
    </w:p>
    <w:p w:rsidR="008B6F45" w:rsidRPr="00CD2B0B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6.1.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prazo de validade do Registro de Preços será de 12 (doze) meses, contados a partir da data de publicação da Respectiva Ata de Registro de Preços, conforme Artigo 12, do Decreto Federal nº 7.892/13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6.2.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6.3.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</w:t>
      </w:r>
      <w:proofErr w:type="gram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ocorrência mencionada no parágrafo anterior, optar por cancelar a Ata e providenciá-lo em outro procedimento licitatório.</w:t>
      </w: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DO REAJUSTE DE PREÇOS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7.1.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preços são fixos e irreajustáveis ficando assegurada à contratada e/ou ao Contratante, nos termos do art. 65, II, d, da Lei Federal nº 8.666/93, a manutenção do equilíbrio econômico-financeiro do contrato.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haver repactuação do valor contratado, visando </w:t>
      </w:r>
      <w:proofErr w:type="gram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adequação aos novos preços do mercado, condicionada à demonstração analítica da variação dos componentes do custo do contrato,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devidamente justificada, sempre mediante requerimento fundamentado e após autorização expressa do Município de </w:t>
      </w:r>
      <w:proofErr w:type="spell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nos termos do art. 65, da Lei nº 8.666/93.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7.2.1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7.3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Mesmo comprovada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Ata;</w:t>
      </w:r>
    </w:p>
    <w:p w:rsidR="008B6F45" w:rsidRPr="00CD2B0B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7.4.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8B6F45" w:rsidRPr="00CD2B0B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8B6F45" w:rsidRPr="00CD2B0B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8B6F45" w:rsidRPr="00CD2B0B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8B6F45" w:rsidRPr="00CD2B0B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CANCELAMENTO DO PREÇO REGISTRADO E DO CANCELAMENTO DO REGISTRO DE PREÇOS</w:t>
      </w: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8.1.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do bem terá seu preço registrado cancelado quando:</w:t>
      </w:r>
    </w:p>
    <w:p w:rsidR="008B6F45" w:rsidRPr="00CD2B0B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8B6F45" w:rsidRPr="00CD2B0B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retirar a nota de empenho ou instrumento equivalente no prazo estabelecido pela Administração, sem justificativa aceitável;</w:t>
      </w:r>
    </w:p>
    <w:p w:rsidR="008B6F45" w:rsidRPr="00CD2B0B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aceitar reduzir o seu preço registrado, quando este se tornar superior àqueles praticados no mercado;</w:t>
      </w:r>
    </w:p>
    <w:p w:rsidR="008B6F45" w:rsidRPr="00CD2B0B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suspenso ou declarado inidôneo para licitar ou contratar com a Administração nos termos do artigo 87, inciso III e IV, da Lei Federal nº 8.666, de 21 de junho de 1993 e artigo 7º da Lei Federal nº 10.520, de 17 de julho de 2002;</w:t>
      </w:r>
    </w:p>
    <w:p w:rsidR="008B6F45" w:rsidRPr="00CD2B0B" w:rsidRDefault="008B6F45" w:rsidP="008B6F4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8B6F45" w:rsidRPr="00CD2B0B" w:rsidRDefault="008B6F45" w:rsidP="008B6F4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8.3.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8B6F45" w:rsidRPr="00CD2B0B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4</w:t>
      </w: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8B6F45" w:rsidRPr="00CD2B0B" w:rsidRDefault="008B6F45" w:rsidP="008B6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8B6F45" w:rsidRPr="00CD2B0B" w:rsidRDefault="008B6F45" w:rsidP="008B6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NONA: </w:t>
      </w: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RESPONSABILIADES DAS PARTES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DA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CONTRATADA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9.1.1.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Adotar todas as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providencias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fiel fornecimento do objeto em conformidade com as disposições deste Edital, executando-o com eficiência, presteza e pontualidade.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9.1.2.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 9.1.4.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à Prefeitura de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eventuais casos fortuitos e de força maior, dento do prazo de 02 (dois) dias úteis, após a verificação do fato e apresentar os documentos para a respectiva comprovação em até 05 (cinco) dias consecutivos, a partir da data de sua ocorrência,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serem considerados;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9.1.6.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Arcar com quaisquer compromissos assumidos com terceiros, ainda que vinculados, à execução da Ata de Registro de Preços, isentando o Município de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responsabilidade;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9.1.7.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contratada deverá efetuar o recolhimento das contribuições previdenciárias devidas,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retenção das mesmas pela Administração, conforme legislação.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9.1.8.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da Ata de Registro de Preços, em compatibilidade com as obrigações ora assumidas, de acordo com as condições de habilitação e qualificação exigidas na licitação;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DO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CONTRATANTE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9.2.1.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 do objeto;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9.1.2.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9.2.3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9.2.4.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da Ata de Registro de Preços.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9.2.5.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9.2.6.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proofErr w:type="gramStart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CONTRATADO(</w:t>
      </w:r>
      <w:proofErr w:type="gramEnd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</w:t>
      </w: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- DAS PENALIDADES PARA O CASO DE INADIMPLEMENTO CONTRATUAL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10.1. </w:t>
      </w: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objeto,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poderá,</w:t>
      </w:r>
      <w:proofErr w:type="gramEnd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de acordo com o Artigo 7º, da Lei nº 10.520/02 e dos Artigos 86 a 88, da Lei nº 8.666/93, ás seguintes sanções: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10.2.1.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escrita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quando se tratar de infração leve, a juízo da fiscalização, no caso de descumprimento das obrigações e responsabilidades assumidas neste contrato ou, ainda, no caso de outras ocorrências que possam acarretar prejuízos à CONTRATANTE, desde que não caiba a aplicação de sanção mais grave.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8B6F45" w:rsidRPr="00CD2B0B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ou execução do objeto contratual, até o limite de 9,9%, correspondente a até 30 (trinta) dias de atraso, calculado sobre o valor correspondente à parte inadimplente, excluída, quando for o caso, a parcela correspondente aos impostos destacados no documento fiscal (atraso injustificado ou não aceito pela Administração) no qual caracterizará inadimplemento parcial;</w:t>
      </w:r>
    </w:p>
    <w:p w:rsidR="008B6F45" w:rsidRPr="00CD2B0B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Multa de 10% (dez por cento) do valor total da ordem de fornecimento,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o infrator entregar o objeto contratual em desacordo com as especificações, condições e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contratadas e/ou com vício, irregularidade ou defeito oculto que o tornem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impróprio para o fim a que se destina;</w:t>
      </w:r>
    </w:p>
    <w:p w:rsidR="008B6F45" w:rsidRPr="00CD2B0B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de 20% (vinte por cento) do valor total contratado, no caso de não haver entrega do objeto, caracterizando total inadimplemento;</w:t>
      </w:r>
    </w:p>
    <w:p w:rsidR="008B6F45" w:rsidRPr="00CD2B0B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homologação da licitação em caso de recusa do infrator em assinar o Contrato.</w:t>
      </w:r>
    </w:p>
    <w:p w:rsidR="008B6F45" w:rsidRPr="00CD2B0B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</w:t>
      </w:r>
      <w:proofErr w:type="gramStart"/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.1)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desistir da proposta, salvo por motivo justo decorrente de fato superveniente e aceito pelo Município de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.2)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.3)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f) multa indenizatória de 20% (vinte por cento) sobre o valor total da Ata de Registro de Preços quando o infrator der causa à rescisão da Ata de Registro de Preços;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multa indenizatória, a título de perdas e danos, na hipótese de o infrator ensejar a rescisão do contrato e sua conduta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implicar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gastos à Administração Pública superiores aos contratados.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proofErr w:type="gramStart"/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temporária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8B6F45" w:rsidRPr="00CD2B0B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8B6F45" w:rsidRPr="00CD2B0B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até 12 (doze) meses, quando a licitante, convocada dentro do prazo de validade de sua proposta, não celebrar a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ensejar o retardamento na execução do objeto, falhar ou fraudar na execução da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F45" w:rsidRPr="00CD2B0B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Tenha praticado atos ilícitos visando frustrar os objetivos da licitação; </w:t>
      </w:r>
      <w:proofErr w:type="gram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8B6F45" w:rsidRPr="00CD2B0B" w:rsidRDefault="008B6F45" w:rsidP="008B6F45">
      <w:pPr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CD2B0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o Contrato, deixar de entregar ou apresentar documentação falsa exigida para o certame, ensejar o retardamento da execução do seu objeto, não mantiver a proposta, falhar ou fraudar na execução do Contrato, comportar-se de modo inidôneo ou cometer fraude fiscal, a penalidade será aplicada e durante o prazo não superior a 05 (cinco) anos, ficará impedido de licitar e contratar com a Administração e será descredenciado do cadastro de fornecedores da Prefeitura do Município de </w:t>
      </w:r>
      <w:proofErr w:type="spellStart"/>
      <w:proofErr w:type="gramStart"/>
      <w:r w:rsidRPr="00CD2B0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-PR</w:t>
      </w:r>
      <w:proofErr w:type="gramEnd"/>
      <w:r w:rsidRPr="00CD2B0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, sem prejuízo das multas previstas neste edital e no Contrato e das demais cominações legais, aplicadas e dosadas segundo a natureza e a gravidade da falta cometida.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superior a 30 (trinta) dias corridos caracterizará inexecução total do contrato e ocasionará sua rescisão, salvo razões de interesse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devidamente explicitadas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autoridade competente pela contratação.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10.4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10.5. </w:t>
      </w: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ou</w:t>
      </w:r>
      <w:proofErr w:type="gramEnd"/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 xml:space="preserve">II – Mediante procedimento administrativo, recolhidas diretamente ao Município de </w:t>
      </w:r>
      <w:proofErr w:type="spellStart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 penalidade, precedida do devido processo administrativo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prática de atos tendentes a frustrar os objetivos da licitação, inclusive a oferta de preço manifestamente inexequível ou maior que o de mercado.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PRIMEIRA: </w:t>
      </w: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CD2B0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SRP)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Jornal Oficial do Município “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dos Municípios do Paraná</w:t>
      </w:r>
      <w:r w:rsidRPr="00CD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”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11.2.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CD2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www.itambaraca.pr.gov.br</w:t>
        </w:r>
      </w:hyperlink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SEGUNDA: DAS CONDIÇÕES GERAIS</w:t>
      </w:r>
    </w:p>
    <w:p w:rsidR="008B6F45" w:rsidRPr="00CD2B0B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12.1.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8B6F45" w:rsidRPr="00CD2B0B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12.2.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CD2B0B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CD2B0B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CD2B0B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CD2B0B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CD2B0B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CD2B0B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CD2B0B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D2B0B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CD2B0B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CD2B0B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CD2B0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CD2B0B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CD2B0B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D2B0B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D2B0B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CD2B0B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CD2B0B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CD2B0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CD2B0B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CD2B0B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nº 040/2015,</w:t>
      </w:r>
      <w:r w:rsidRPr="00CD2B0B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CD2B0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Pregão Presencial para fins de Registro 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CD2B0B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025/2015.</w:t>
      </w:r>
    </w:p>
    <w:p w:rsidR="008B6F45" w:rsidRPr="00CD2B0B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12.3.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aumento da demanda deverá ser acordado expressamente com o detentor da ata e publicado através de ATA COMPLEMENTAR.</w:t>
      </w:r>
    </w:p>
    <w:p w:rsidR="008B6F45" w:rsidRPr="00CD2B0B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12.4.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CD2B0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CD2B0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CD2B0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CD2B0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proofErr w:type="gram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CD2B0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CD2B0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12.5.</w:t>
      </w:r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</w:t>
      </w:r>
      <w:proofErr w:type="gramStart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CD2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Ata para todos os fins o Edital e seus anexos, a proposta da contratada, bem como a Ata da Sessão do Pregão, 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8B6F45" w:rsidRPr="00CD2B0B" w:rsidRDefault="008B6F45" w:rsidP="008B6F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8B6F45" w:rsidRPr="00CD2B0B" w:rsidRDefault="008B6F45" w:rsidP="008B6F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TERCEIRA: DOS CASOS OMISSOS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13.2.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QUARTA: </w:t>
      </w:r>
      <w:r w:rsidRPr="00CD2B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14.1.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</w:t>
      </w:r>
      <w:proofErr w:type="spellStart"/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8B6F45" w:rsidRPr="00CD2B0B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Itambaracá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, 18 de setembro de 2015.</w:t>
      </w:r>
    </w:p>
    <w:p w:rsidR="008B6F45" w:rsidRPr="00CD2B0B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Contratante: ____________________                           Pregoeiro: ______________________</w:t>
      </w:r>
    </w:p>
    <w:p w:rsidR="008B6F45" w:rsidRPr="00CD2B0B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Amarildo Tostes</w:t>
      </w:r>
    </w:p>
    <w:p w:rsidR="008B6F45" w:rsidRPr="00CD2B0B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Município de </w:t>
      </w: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</w:p>
    <w:p w:rsidR="008B6F45" w:rsidRPr="00CD2B0B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Contratada: ___________________ </w:t>
      </w:r>
    </w:p>
    <w:p w:rsidR="00B146FB" w:rsidRPr="00CD2B0B" w:rsidRDefault="00755CCA" w:rsidP="008B6F45">
      <w:pPr>
        <w:keepNext/>
        <w:spacing w:after="0" w:line="240" w:lineRule="auto"/>
        <w:ind w:right="-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2B0B">
        <w:rPr>
          <w:rFonts w:ascii="Times New Roman" w:hAnsi="Times New Roman" w:cs="Times New Roman"/>
          <w:sz w:val="24"/>
          <w:szCs w:val="24"/>
        </w:rPr>
        <w:t xml:space="preserve">                        Roberto Paes</w:t>
      </w:r>
    </w:p>
    <w:p w:rsidR="00755CCA" w:rsidRDefault="00755CCA" w:rsidP="008B6F45">
      <w:pPr>
        <w:keepNext/>
        <w:spacing w:after="0" w:line="240" w:lineRule="auto"/>
        <w:ind w:right="-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2B0B">
        <w:rPr>
          <w:rFonts w:ascii="Times New Roman" w:hAnsi="Times New Roman" w:cs="Times New Roman"/>
          <w:sz w:val="24"/>
          <w:szCs w:val="24"/>
        </w:rPr>
        <w:t xml:space="preserve">                      Franciele Jessica </w:t>
      </w:r>
      <w:proofErr w:type="spellStart"/>
      <w:r w:rsidRPr="00CD2B0B">
        <w:rPr>
          <w:rFonts w:ascii="Times New Roman" w:hAnsi="Times New Roman" w:cs="Times New Roman"/>
          <w:sz w:val="24"/>
          <w:szCs w:val="24"/>
        </w:rPr>
        <w:t>Kodama</w:t>
      </w:r>
      <w:proofErr w:type="spellEnd"/>
      <w:r w:rsidRPr="00CD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0B">
        <w:rPr>
          <w:rFonts w:ascii="Times New Roman" w:hAnsi="Times New Roman" w:cs="Times New Roman"/>
          <w:sz w:val="24"/>
          <w:szCs w:val="24"/>
        </w:rPr>
        <w:t>Araujo</w:t>
      </w:r>
      <w:proofErr w:type="spellEnd"/>
    </w:p>
    <w:p w:rsidR="00CD2B0B" w:rsidRPr="00CD2B0B" w:rsidRDefault="00CD2B0B" w:rsidP="008B6F45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</w:t>
      </w:r>
    </w:p>
    <w:p w:rsidR="008B6F45" w:rsidRPr="00CD2B0B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Daiana Alves de Lima Ramos</w:t>
      </w:r>
    </w:p>
    <w:p w:rsidR="008B6F45" w:rsidRPr="00CD2B0B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Adv.º</w:t>
      </w:r>
      <w:proofErr w:type="spell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/OAB/</w:t>
      </w:r>
      <w:proofErr w:type="gramStart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PR:</w:t>
      </w:r>
      <w:proofErr w:type="gramEnd"/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>54015</w:t>
      </w:r>
    </w:p>
    <w:p w:rsidR="008B6F45" w:rsidRPr="00CD2B0B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6F45" w:rsidRPr="00CD2B0B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8B6F45" w:rsidRPr="00CD2B0B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TESTEMUNHAS:_______________________</w:t>
      </w:r>
      <w:r w:rsidRPr="00CD2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   ______________________</w:t>
      </w:r>
    </w:p>
    <w:p w:rsidR="008B6F45" w:rsidRPr="00CD2B0B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Sebastião Viveiros da Silva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Tamires Fernanda Teixeira</w:t>
      </w:r>
    </w:p>
    <w:p w:rsidR="008B6F45" w:rsidRPr="00CD2B0B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CPF nº 367.188.749-49</w:t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D2B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CPF nº 072.373.359-79</w:t>
      </w: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CD2B0B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4D91" w:rsidRPr="00CD2B0B" w:rsidRDefault="00874D91">
      <w:pPr>
        <w:rPr>
          <w:rFonts w:ascii="Times New Roman" w:hAnsi="Times New Roman" w:cs="Times New Roman"/>
          <w:sz w:val="24"/>
          <w:szCs w:val="24"/>
        </w:rPr>
      </w:pPr>
    </w:p>
    <w:sectPr w:rsidR="00874D91" w:rsidRPr="00CD2B0B" w:rsidSect="008B6F45">
      <w:headerReference w:type="default" r:id="rId9"/>
      <w:footerReference w:type="default" r:id="rId10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1C" w:rsidRDefault="00FB6B1C" w:rsidP="008B6F45">
      <w:pPr>
        <w:spacing w:after="0" w:line="240" w:lineRule="auto"/>
      </w:pPr>
      <w:r>
        <w:separator/>
      </w:r>
    </w:p>
  </w:endnote>
  <w:endnote w:type="continuationSeparator" w:id="0">
    <w:p w:rsidR="00FB6B1C" w:rsidRDefault="00FB6B1C" w:rsidP="008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223115"/>
      <w:docPartObj>
        <w:docPartGallery w:val="Page Numbers (Bottom of Page)"/>
        <w:docPartUnique/>
      </w:docPartObj>
    </w:sdtPr>
    <w:sdtContent>
      <w:p w:rsidR="00CD2B0B" w:rsidRDefault="00CD2B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/9</w:t>
        </w:r>
      </w:p>
    </w:sdtContent>
  </w:sdt>
  <w:p w:rsidR="00CD2B0B" w:rsidRDefault="00CD2B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1C" w:rsidRDefault="00FB6B1C" w:rsidP="008B6F45">
      <w:pPr>
        <w:spacing w:after="0" w:line="240" w:lineRule="auto"/>
      </w:pPr>
      <w:r>
        <w:separator/>
      </w:r>
    </w:p>
  </w:footnote>
  <w:footnote w:type="continuationSeparator" w:id="0">
    <w:p w:rsidR="00FB6B1C" w:rsidRDefault="00FB6B1C" w:rsidP="008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45" w:rsidRPr="008B6F45" w:rsidRDefault="00FB6B1C" w:rsidP="008B6F4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8pt;margin-top:-1.55pt;width:26.1pt;height:32.0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04075269" r:id="rId2"/>
      </w:pict>
    </w:r>
    <w:r w:rsidR="008B6F45"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8B6F45" w:rsidRPr="008B6F45" w:rsidRDefault="008B6F45" w:rsidP="008B6F4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8B6F45" w:rsidRDefault="008B6F45" w:rsidP="008B6F45">
    <w:pPr>
      <w:pStyle w:val="Cabealho"/>
    </w:pPr>
    <w:r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75CD"/>
    <w:multiLevelType w:val="hybridMultilevel"/>
    <w:tmpl w:val="2816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94AA8"/>
    <w:multiLevelType w:val="hybridMultilevel"/>
    <w:tmpl w:val="0ECC20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8D3"/>
    <w:multiLevelType w:val="hybridMultilevel"/>
    <w:tmpl w:val="1946EB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B2651"/>
    <w:multiLevelType w:val="hybridMultilevel"/>
    <w:tmpl w:val="4E28E2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22CFC"/>
    <w:multiLevelType w:val="hybridMultilevel"/>
    <w:tmpl w:val="0CF67A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45"/>
    <w:rsid w:val="002A7D25"/>
    <w:rsid w:val="00755CCA"/>
    <w:rsid w:val="00804F1D"/>
    <w:rsid w:val="00874D91"/>
    <w:rsid w:val="008B6F45"/>
    <w:rsid w:val="00A11C41"/>
    <w:rsid w:val="00B146FB"/>
    <w:rsid w:val="00B83DC4"/>
    <w:rsid w:val="00C02118"/>
    <w:rsid w:val="00C349B4"/>
    <w:rsid w:val="00CD2B0B"/>
    <w:rsid w:val="00F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F45"/>
  </w:style>
  <w:style w:type="paragraph" w:styleId="Rodap">
    <w:name w:val="footer"/>
    <w:basedOn w:val="Normal"/>
    <w:link w:val="Rodap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F45"/>
  </w:style>
  <w:style w:type="character" w:customStyle="1" w:styleId="Ttulo1Char">
    <w:name w:val="Título 1 Char"/>
    <w:basedOn w:val="Fontepargpadro"/>
    <w:link w:val="Ttulo1"/>
    <w:rsid w:val="008B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F45"/>
  </w:style>
  <w:style w:type="paragraph" w:styleId="Rodap">
    <w:name w:val="footer"/>
    <w:basedOn w:val="Normal"/>
    <w:link w:val="Rodap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F45"/>
  </w:style>
  <w:style w:type="character" w:customStyle="1" w:styleId="Ttulo1Char">
    <w:name w:val="Título 1 Char"/>
    <w:basedOn w:val="Fontepargpadro"/>
    <w:link w:val="Ttulo1"/>
    <w:rsid w:val="008B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4360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3</cp:revision>
  <dcterms:created xsi:type="dcterms:W3CDTF">2015-09-17T17:43:00Z</dcterms:created>
  <dcterms:modified xsi:type="dcterms:W3CDTF">2015-09-18T12:55:00Z</dcterms:modified>
</cp:coreProperties>
</file>